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97B" w:rsidRDefault="00440F1D">
      <w:pPr>
        <w:spacing w:line="480" w:lineRule="auto"/>
        <w:rPr>
          <w:rFonts w:ascii="Helvetica Neue" w:eastAsia="Helvetica Neue" w:hAnsi="Helvetica Neue" w:cs="Helvetica Neue"/>
        </w:rPr>
      </w:pPr>
      <w:r>
        <w:rPr>
          <w:rFonts w:ascii="Helvetica Neue" w:eastAsia="Helvetica Neue" w:hAnsi="Helvetica Neue" w:cs="Helvetica Neue"/>
        </w:rPr>
        <w:t>Garrett Forster</w:t>
      </w:r>
    </w:p>
    <w:p w:rsidR="00AB297B" w:rsidRDefault="00440F1D">
      <w:pPr>
        <w:spacing w:line="480" w:lineRule="auto"/>
        <w:rPr>
          <w:rFonts w:ascii="Helvetica Neue" w:eastAsia="Helvetica Neue" w:hAnsi="Helvetica Neue" w:cs="Helvetica Neue"/>
        </w:rPr>
      </w:pPr>
      <w:r>
        <w:rPr>
          <w:rFonts w:ascii="Helvetica Neue" w:eastAsia="Helvetica Neue" w:hAnsi="Helvetica Neue" w:cs="Helvetica Neue"/>
        </w:rPr>
        <w:t>Trevor Sakakini</w:t>
      </w:r>
    </w:p>
    <w:p w:rsidR="00AB297B" w:rsidRDefault="00440F1D">
      <w:pPr>
        <w:spacing w:line="480" w:lineRule="auto"/>
        <w:rPr>
          <w:rFonts w:ascii="Helvetica Neue" w:eastAsia="Helvetica Neue" w:hAnsi="Helvetica Neue" w:cs="Helvetica Neue"/>
        </w:rPr>
      </w:pPr>
      <w:r>
        <w:rPr>
          <w:rFonts w:ascii="Helvetica Neue" w:eastAsia="Helvetica Neue" w:hAnsi="Helvetica Neue" w:cs="Helvetica Neue"/>
        </w:rPr>
        <w:t>4398.001 Digital Forensics</w:t>
      </w:r>
    </w:p>
    <w:p w:rsidR="00AB297B" w:rsidRDefault="00440F1D">
      <w:pPr>
        <w:spacing w:line="480" w:lineRule="auto"/>
        <w:rPr>
          <w:rFonts w:ascii="Helvetica Neue" w:eastAsia="Helvetica Neue" w:hAnsi="Helvetica Neue" w:cs="Helvetica Neue"/>
        </w:rPr>
      </w:pPr>
      <w:r>
        <w:rPr>
          <w:rFonts w:ascii="Helvetica Neue" w:eastAsia="Helvetica Neue" w:hAnsi="Helvetica Neue" w:cs="Helvetica Neue"/>
        </w:rPr>
        <w:t>Dr. Gupta</w:t>
      </w:r>
    </w:p>
    <w:p w:rsidR="00AB297B" w:rsidRDefault="00440F1D">
      <w:pPr>
        <w:spacing w:line="480" w:lineRule="auto"/>
        <w:rPr>
          <w:rFonts w:ascii="Helvetica Neue" w:eastAsia="Helvetica Neue" w:hAnsi="Helvetica Neue" w:cs="Helvetica Neue"/>
        </w:rPr>
      </w:pPr>
      <w:r>
        <w:rPr>
          <w:rFonts w:ascii="Helvetica Neue" w:eastAsia="Helvetica Neue" w:hAnsi="Helvetica Neue" w:cs="Helvetica Neue"/>
        </w:rPr>
        <w:t>10/13/2017</w:t>
      </w:r>
    </w:p>
    <w:p w:rsidR="00AB297B" w:rsidRDefault="00AB297B">
      <w:pPr>
        <w:spacing w:line="480" w:lineRule="auto"/>
        <w:rPr>
          <w:rFonts w:ascii="Helvetica Neue" w:eastAsia="Helvetica Neue" w:hAnsi="Helvetica Neue" w:cs="Helvetica Neue"/>
        </w:rPr>
      </w:pPr>
    </w:p>
    <w:p w:rsidR="00AB297B" w:rsidRDefault="00440F1D">
      <w:pPr>
        <w:spacing w:line="480" w:lineRule="auto"/>
        <w:jc w:val="center"/>
        <w:rPr>
          <w:rFonts w:ascii="Helvetica Neue" w:eastAsia="Helvetica Neue" w:hAnsi="Helvetica Neue" w:cs="Helvetica Neue"/>
        </w:rPr>
      </w:pPr>
      <w:r>
        <w:rPr>
          <w:rFonts w:ascii="Helvetica Neue" w:eastAsia="Helvetica Neue" w:hAnsi="Helvetica Neue" w:cs="Helvetica Neue"/>
        </w:rPr>
        <w:t>Flash Drive CHS Mapping</w:t>
      </w:r>
    </w:p>
    <w:p w:rsidR="00AB297B" w:rsidRDefault="00AB297B">
      <w:pPr>
        <w:spacing w:line="480" w:lineRule="auto"/>
        <w:rPr>
          <w:rFonts w:ascii="Helvetica Neue" w:eastAsia="Helvetica Neue" w:hAnsi="Helvetica Neue" w:cs="Helvetica Neue"/>
        </w:rPr>
      </w:pPr>
    </w:p>
    <w:p w:rsidR="00AB297B" w:rsidRDefault="00440F1D">
      <w:pPr>
        <w:spacing w:line="480" w:lineRule="auto"/>
        <w:ind w:firstLine="720"/>
        <w:rPr>
          <w:rFonts w:ascii="Helvetica Neue" w:eastAsia="Helvetica Neue" w:hAnsi="Helvetica Neue" w:cs="Helvetica Neue"/>
        </w:rPr>
      </w:pPr>
      <w:r>
        <w:rPr>
          <w:rFonts w:ascii="Helvetica Neue" w:eastAsia="Helvetica Neue" w:hAnsi="Helvetica Neue" w:cs="Helvetica Neue"/>
        </w:rPr>
        <w:t>Modern flash drives are formatted with the same file systems as a modern hard drive would be. Two main examples being fat32 or NTFS. Modern hard drives are now equipped with an integrated Hard Drive Controller that allows the hard drive and CPU to communicate. This interface allows the mapping of the logical blocks to the physical CHS. Transistor-based semiconductor memories like a flash drive have a similar mapping process but use different tools. The flash drive will use a flash memory controller(FMC) to interact with the CPU. The flash drive’s FMC uses a flash translation layer (FTL) that contains the mapping procedure for mapping the LBA to physical addresses in the flash memory. This procedure happens below the file system.</w:t>
      </w:r>
    </w:p>
    <w:p w:rsidR="00AB297B" w:rsidRDefault="00440F1D">
      <w:pPr>
        <w:shd w:val="clear" w:color="auto" w:fill="FFFFFF"/>
        <w:spacing w:before="120" w:after="120" w:line="480" w:lineRule="auto"/>
        <w:ind w:firstLine="720"/>
        <w:rPr>
          <w:rFonts w:ascii="Helvetica Neue" w:eastAsia="Helvetica Neue" w:hAnsi="Helvetica Neue" w:cs="Helvetica Neue"/>
          <w:color w:val="222222"/>
        </w:rPr>
      </w:pPr>
      <w:r>
        <w:rPr>
          <w:rFonts w:ascii="Helvetica Neue" w:eastAsia="Helvetica Neue" w:hAnsi="Helvetica Neue" w:cs="Helvetica Neue"/>
        </w:rPr>
        <w:t xml:space="preserve">CHS is no longer used as the primary scheme it has been replaced by Logical Block Addressing (LBA) yet it still leaves naming remnants. Even though the disk drive will report some CHS values as sectors per track (SPT) and heads per cylinder (HPC), they have little to do with the disk drive's true geometry. </w:t>
      </w:r>
      <w:r>
        <w:rPr>
          <w:rFonts w:ascii="Helvetica Neue" w:eastAsia="Helvetica Neue" w:hAnsi="Helvetica Neue" w:cs="Helvetica Neue"/>
          <w:color w:val="222222"/>
        </w:rPr>
        <w:t xml:space="preserve">CHS values were replaced with LBA as CHS has a limit on the amount of addressable space. Using the standard Advanced Format (AF) CHS values, 1024 Cylinders * 63 Sectors per Track * 256 Heads * 4096 Bytes per Sector totals to 64GBs of addressable storage. As CHS is still used on hard drives, LBA is used to translate those values </w:t>
      </w:r>
      <w:r>
        <w:rPr>
          <w:rFonts w:ascii="Helvetica Neue" w:eastAsia="Helvetica Neue" w:hAnsi="Helvetica Neue" w:cs="Helvetica Neue"/>
          <w:color w:val="222222"/>
        </w:rPr>
        <w:lastRenderedPageBreak/>
        <w:t xml:space="preserve">into the actual blocks on the disk. With LBA, every sector is assigned a unique section number from 0 to N-1, with N being the total number of sectors on the disk. </w:t>
      </w:r>
    </w:p>
    <w:p w:rsidR="00AB297B" w:rsidRDefault="00440F1D">
      <w:pPr>
        <w:shd w:val="clear" w:color="auto" w:fill="FFFFFF"/>
        <w:spacing w:before="120" w:after="120" w:line="480" w:lineRule="auto"/>
        <w:rPr>
          <w:rFonts w:ascii="Helvetica Neue" w:eastAsia="Helvetica Neue" w:hAnsi="Helvetica Neue" w:cs="Helvetica Neue"/>
          <w:color w:val="222222"/>
        </w:rPr>
      </w:pPr>
      <w:r>
        <w:rPr>
          <w:rFonts w:ascii="Helvetica Neue" w:eastAsia="Helvetica Neue" w:hAnsi="Helvetica Neue" w:cs="Helvetica Neue"/>
          <w:color w:val="222222"/>
        </w:rPr>
        <w:t>To translate from CHS tuples to LBA section numbers, the following formula is used:</w:t>
      </w:r>
    </w:p>
    <w:p w:rsidR="00AB297B" w:rsidRDefault="00440F1D">
      <w:pPr>
        <w:spacing w:before="40" w:after="140" w:line="480" w:lineRule="auto"/>
        <w:ind w:left="340"/>
        <w:rPr>
          <w:rFonts w:ascii="Helvetica Neue" w:eastAsia="Helvetica Neue" w:hAnsi="Helvetica Neue" w:cs="Helvetica Neue"/>
          <w:color w:val="222222"/>
          <w:highlight w:val="white"/>
        </w:rPr>
      </w:pPr>
      <w:r>
        <w:rPr>
          <w:rFonts w:ascii="Helvetica Neue" w:eastAsia="Helvetica Neue" w:hAnsi="Helvetica Neue" w:cs="Helvetica Neue"/>
          <w:i/>
          <w:color w:val="222222"/>
          <w:highlight w:val="white"/>
        </w:rPr>
        <w:t>A</w:t>
      </w:r>
      <w:r>
        <w:rPr>
          <w:rFonts w:ascii="Helvetica Neue" w:eastAsia="Helvetica Neue" w:hAnsi="Helvetica Neue" w:cs="Helvetica Neue"/>
          <w:color w:val="222222"/>
          <w:highlight w:val="white"/>
        </w:rPr>
        <w:t xml:space="preserve"> = (</w:t>
      </w:r>
      <w:r>
        <w:rPr>
          <w:rFonts w:ascii="Helvetica Neue" w:eastAsia="Helvetica Neue" w:hAnsi="Helvetica Neue" w:cs="Helvetica Neue"/>
          <w:i/>
          <w:color w:val="222222"/>
          <w:highlight w:val="white"/>
        </w:rPr>
        <w:t>c</w:t>
      </w:r>
      <w:r>
        <w:rPr>
          <w:rFonts w:ascii="Arial Unicode MS" w:eastAsia="Arial Unicode MS" w:hAnsi="Arial Unicode MS" w:cs="Arial Unicode MS"/>
          <w:color w:val="222222"/>
          <w:highlight w:val="white"/>
        </w:rPr>
        <w:t xml:space="preserve"> ⋅ </w:t>
      </w:r>
      <w:r>
        <w:rPr>
          <w:rFonts w:ascii="Helvetica Neue" w:eastAsia="Helvetica Neue" w:hAnsi="Helvetica Neue" w:cs="Helvetica Neue"/>
          <w:i/>
          <w:color w:val="222222"/>
          <w:highlight w:val="white"/>
        </w:rPr>
        <w:t>N</w:t>
      </w:r>
      <w:r>
        <w:rPr>
          <w:rFonts w:ascii="Helvetica Neue" w:eastAsia="Helvetica Neue" w:hAnsi="Helvetica Neue" w:cs="Helvetica Neue"/>
          <w:color w:val="222222"/>
          <w:highlight w:val="white"/>
          <w:vertAlign w:val="subscript"/>
        </w:rPr>
        <w:t>heads</w:t>
      </w:r>
      <w:r>
        <w:rPr>
          <w:rFonts w:ascii="Helvetica Neue" w:eastAsia="Helvetica Neue" w:hAnsi="Helvetica Neue" w:cs="Helvetica Neue"/>
          <w:color w:val="222222"/>
          <w:highlight w:val="white"/>
        </w:rPr>
        <w:t xml:space="preserve"> + </w:t>
      </w:r>
      <w:r>
        <w:rPr>
          <w:rFonts w:ascii="Helvetica Neue" w:eastAsia="Helvetica Neue" w:hAnsi="Helvetica Neue" w:cs="Helvetica Neue"/>
          <w:i/>
          <w:color w:val="222222"/>
          <w:highlight w:val="white"/>
        </w:rPr>
        <w:t>h</w:t>
      </w:r>
      <w:r>
        <w:rPr>
          <w:rFonts w:ascii="Arial Unicode MS" w:eastAsia="Arial Unicode MS" w:hAnsi="Arial Unicode MS" w:cs="Arial Unicode MS"/>
          <w:color w:val="222222"/>
          <w:highlight w:val="white"/>
        </w:rPr>
        <w:t xml:space="preserve">) ⋅ </w:t>
      </w:r>
      <w:r>
        <w:rPr>
          <w:rFonts w:ascii="Helvetica Neue" w:eastAsia="Helvetica Neue" w:hAnsi="Helvetica Neue" w:cs="Helvetica Neue"/>
          <w:i/>
          <w:color w:val="222222"/>
          <w:highlight w:val="white"/>
        </w:rPr>
        <w:t>N</w:t>
      </w:r>
      <w:r>
        <w:rPr>
          <w:rFonts w:ascii="Helvetica Neue" w:eastAsia="Helvetica Neue" w:hAnsi="Helvetica Neue" w:cs="Helvetica Neue"/>
          <w:color w:val="222222"/>
          <w:highlight w:val="white"/>
          <w:vertAlign w:val="subscript"/>
        </w:rPr>
        <w:t>sectors</w:t>
      </w:r>
      <w:r>
        <w:rPr>
          <w:rFonts w:ascii="Helvetica Neue" w:eastAsia="Helvetica Neue" w:hAnsi="Helvetica Neue" w:cs="Helvetica Neue"/>
          <w:color w:val="222222"/>
          <w:highlight w:val="white"/>
        </w:rPr>
        <w:t xml:space="preserve"> + (</w:t>
      </w:r>
      <w:r>
        <w:rPr>
          <w:rFonts w:ascii="Helvetica Neue" w:eastAsia="Helvetica Neue" w:hAnsi="Helvetica Neue" w:cs="Helvetica Neue"/>
          <w:i/>
          <w:color w:val="222222"/>
          <w:highlight w:val="white"/>
        </w:rPr>
        <w:t>s</w:t>
      </w:r>
      <w:r>
        <w:rPr>
          <w:rFonts w:ascii="Arial Unicode MS" w:eastAsia="Arial Unicode MS" w:hAnsi="Arial Unicode MS" w:cs="Arial Unicode MS"/>
          <w:color w:val="222222"/>
          <w:highlight w:val="white"/>
        </w:rPr>
        <w:t xml:space="preserve"> − 1),</w:t>
      </w:r>
    </w:p>
    <w:p w:rsidR="00AB297B" w:rsidRDefault="00440F1D">
      <w:pPr>
        <w:shd w:val="clear" w:color="auto" w:fill="FFFFFF"/>
        <w:spacing w:before="120" w:after="120" w:line="480" w:lineRule="auto"/>
        <w:rPr>
          <w:rFonts w:ascii="Helvetica Neue" w:eastAsia="Helvetica Neue" w:hAnsi="Helvetica Neue" w:cs="Helvetica Neue"/>
        </w:rPr>
      </w:pPr>
      <w:r>
        <w:rPr>
          <w:rFonts w:ascii="Helvetica Neue" w:eastAsia="Helvetica Neue" w:hAnsi="Helvetica Neue" w:cs="Helvetica Neue"/>
          <w:color w:val="222222"/>
        </w:rPr>
        <w:t xml:space="preserve">where </w:t>
      </w:r>
      <w:r>
        <w:rPr>
          <w:rFonts w:ascii="Helvetica Neue" w:eastAsia="Helvetica Neue" w:hAnsi="Helvetica Neue" w:cs="Helvetica Neue"/>
          <w:i/>
          <w:color w:val="222222"/>
        </w:rPr>
        <w:t>A</w:t>
      </w:r>
      <w:r>
        <w:rPr>
          <w:rFonts w:ascii="Helvetica Neue" w:eastAsia="Helvetica Neue" w:hAnsi="Helvetica Neue" w:cs="Helvetica Neue"/>
          <w:color w:val="222222"/>
        </w:rPr>
        <w:t xml:space="preserve"> is the LBA address, </w:t>
      </w:r>
      <w:r>
        <w:rPr>
          <w:rFonts w:ascii="Helvetica Neue" w:eastAsia="Helvetica Neue" w:hAnsi="Helvetica Neue" w:cs="Helvetica Neue"/>
          <w:i/>
          <w:color w:val="222222"/>
        </w:rPr>
        <w:t>N</w:t>
      </w:r>
      <w:r>
        <w:rPr>
          <w:rFonts w:ascii="Helvetica Neue" w:eastAsia="Helvetica Neue" w:hAnsi="Helvetica Neue" w:cs="Helvetica Neue"/>
          <w:color w:val="222222"/>
          <w:vertAlign w:val="subscript"/>
        </w:rPr>
        <w:t>heads</w:t>
      </w:r>
      <w:r>
        <w:rPr>
          <w:rFonts w:ascii="Helvetica Neue" w:eastAsia="Helvetica Neue" w:hAnsi="Helvetica Neue" w:cs="Helvetica Neue"/>
          <w:color w:val="222222"/>
        </w:rPr>
        <w:t xml:space="preserve"> is the number of heads on the disk, </w:t>
      </w:r>
      <w:r>
        <w:rPr>
          <w:rFonts w:ascii="Helvetica Neue" w:eastAsia="Helvetica Neue" w:hAnsi="Helvetica Neue" w:cs="Helvetica Neue"/>
          <w:i/>
          <w:color w:val="222222"/>
        </w:rPr>
        <w:t>N</w:t>
      </w:r>
      <w:r>
        <w:rPr>
          <w:rFonts w:ascii="Helvetica Neue" w:eastAsia="Helvetica Neue" w:hAnsi="Helvetica Neue" w:cs="Helvetica Neue"/>
          <w:color w:val="222222"/>
          <w:vertAlign w:val="subscript"/>
        </w:rPr>
        <w:t>sectors</w:t>
      </w:r>
      <w:r>
        <w:rPr>
          <w:rFonts w:ascii="Helvetica Neue" w:eastAsia="Helvetica Neue" w:hAnsi="Helvetica Neue" w:cs="Helvetica Neue"/>
          <w:color w:val="222222"/>
        </w:rPr>
        <w:t xml:space="preserve"> is the maximum number of sectors per track, and (</w:t>
      </w:r>
      <w:r>
        <w:rPr>
          <w:rFonts w:ascii="Helvetica Neue" w:eastAsia="Helvetica Neue" w:hAnsi="Helvetica Neue" w:cs="Helvetica Neue"/>
          <w:i/>
          <w:color w:val="222222"/>
        </w:rPr>
        <w:t>c</w:t>
      </w:r>
      <w:r>
        <w:rPr>
          <w:rFonts w:ascii="Helvetica Neue" w:eastAsia="Helvetica Neue" w:hAnsi="Helvetica Neue" w:cs="Helvetica Neue"/>
          <w:color w:val="222222"/>
        </w:rPr>
        <w:t xml:space="preserve">, </w:t>
      </w:r>
      <w:r>
        <w:rPr>
          <w:rFonts w:ascii="Helvetica Neue" w:eastAsia="Helvetica Neue" w:hAnsi="Helvetica Neue" w:cs="Helvetica Neue"/>
          <w:i/>
          <w:color w:val="222222"/>
        </w:rPr>
        <w:t>h</w:t>
      </w:r>
      <w:r>
        <w:rPr>
          <w:rFonts w:ascii="Helvetica Neue" w:eastAsia="Helvetica Neue" w:hAnsi="Helvetica Neue" w:cs="Helvetica Neue"/>
          <w:color w:val="222222"/>
        </w:rPr>
        <w:t xml:space="preserve">, </w:t>
      </w:r>
      <w:r>
        <w:rPr>
          <w:rFonts w:ascii="Helvetica Neue" w:eastAsia="Helvetica Neue" w:hAnsi="Helvetica Neue" w:cs="Helvetica Neue"/>
          <w:i/>
          <w:color w:val="222222"/>
        </w:rPr>
        <w:t>s</w:t>
      </w:r>
      <w:r>
        <w:rPr>
          <w:rFonts w:ascii="Helvetica Neue" w:eastAsia="Helvetica Neue" w:hAnsi="Helvetica Neue" w:cs="Helvetica Neue"/>
          <w:color w:val="222222"/>
        </w:rPr>
        <w:t>) is the CHS address.</w:t>
      </w:r>
    </w:p>
    <w:p w:rsidR="00AB297B" w:rsidRDefault="00440F1D">
      <w:pPr>
        <w:shd w:val="clear" w:color="auto" w:fill="FFFFFF"/>
        <w:spacing w:before="120" w:after="120" w:line="480" w:lineRule="auto"/>
        <w:ind w:firstLine="720"/>
        <w:rPr>
          <w:rFonts w:ascii="Helvetica Neue" w:eastAsia="Helvetica Neue" w:hAnsi="Helvetica Neue" w:cs="Helvetica Neue"/>
        </w:rPr>
      </w:pPr>
      <w:r>
        <w:rPr>
          <w:rFonts w:ascii="Helvetica Neue" w:eastAsia="Helvetica Neue" w:hAnsi="Helvetica Neue" w:cs="Helvetica Neue"/>
        </w:rPr>
        <w:t xml:space="preserve">CHS values directly specify where a block is located on the disk, but even then, no hard disk is going to contain 256 heads, so if the hard drive needed more addressable space a value larger than the actual number of heads would be used, and the hard drive controller would translate that value to the actual location on the hard drive. </w:t>
      </w:r>
    </w:p>
    <w:p w:rsidR="00AB297B" w:rsidRDefault="00440F1D">
      <w:pPr>
        <w:spacing w:line="480" w:lineRule="auto"/>
        <w:rPr>
          <w:rFonts w:ascii="Helvetica Neue" w:eastAsia="Helvetica Neue" w:hAnsi="Helvetica Neue" w:cs="Helvetica Neue"/>
        </w:rPr>
      </w:pPr>
      <w:r>
        <w:rPr>
          <w:rFonts w:ascii="Helvetica Neue" w:eastAsia="Helvetica Neue" w:hAnsi="Helvetica Neue" w:cs="Helvetica Neue"/>
        </w:rPr>
        <w:t>High Level Overview</w:t>
      </w:r>
    </w:p>
    <w:p w:rsidR="00AB297B" w:rsidRDefault="00440F1D">
      <w:pPr>
        <w:numPr>
          <w:ilvl w:val="0"/>
          <w:numId w:val="1"/>
        </w:numPr>
        <w:spacing w:line="480" w:lineRule="auto"/>
        <w:contextualSpacing/>
        <w:rPr>
          <w:rFonts w:ascii="Helvetica Neue" w:eastAsia="Helvetica Neue" w:hAnsi="Helvetica Neue" w:cs="Helvetica Neue"/>
        </w:rPr>
      </w:pPr>
      <w:r>
        <w:rPr>
          <w:rFonts w:ascii="Helvetica Neue" w:eastAsia="Helvetica Neue" w:hAnsi="Helvetica Neue" w:cs="Helvetica Neue"/>
        </w:rPr>
        <w:t>Application layer creates a file</w:t>
      </w:r>
    </w:p>
    <w:p w:rsidR="00AB297B" w:rsidRDefault="00440F1D">
      <w:pPr>
        <w:numPr>
          <w:ilvl w:val="0"/>
          <w:numId w:val="1"/>
        </w:numPr>
        <w:spacing w:line="480" w:lineRule="auto"/>
        <w:contextualSpacing/>
        <w:rPr>
          <w:rFonts w:ascii="Helvetica Neue" w:eastAsia="Helvetica Neue" w:hAnsi="Helvetica Neue" w:cs="Helvetica Neue"/>
        </w:rPr>
      </w:pPr>
      <w:r>
        <w:rPr>
          <w:rFonts w:ascii="Helvetica Neue" w:eastAsia="Helvetica Neue" w:hAnsi="Helvetica Neue" w:cs="Helvetica Neue"/>
        </w:rPr>
        <w:t>OS calls file system</w:t>
      </w:r>
    </w:p>
    <w:p w:rsidR="00AB297B" w:rsidRDefault="00440F1D">
      <w:pPr>
        <w:numPr>
          <w:ilvl w:val="0"/>
          <w:numId w:val="1"/>
        </w:numPr>
        <w:spacing w:line="480" w:lineRule="auto"/>
        <w:contextualSpacing/>
        <w:rPr>
          <w:rFonts w:ascii="Helvetica Neue" w:eastAsia="Helvetica Neue" w:hAnsi="Helvetica Neue" w:cs="Helvetica Neue"/>
        </w:rPr>
      </w:pPr>
      <w:r>
        <w:rPr>
          <w:rFonts w:ascii="Helvetica Neue" w:eastAsia="Helvetica Neue" w:hAnsi="Helvetica Neue" w:cs="Helvetica Neue"/>
        </w:rPr>
        <w:t xml:space="preserve">File System specifies Logical Blocks for file allocation using LBA (Logical Block Addressing) </w:t>
      </w:r>
    </w:p>
    <w:p w:rsidR="00AB297B" w:rsidRDefault="00440F1D">
      <w:pPr>
        <w:numPr>
          <w:ilvl w:val="0"/>
          <w:numId w:val="1"/>
        </w:numPr>
        <w:spacing w:line="480" w:lineRule="auto"/>
        <w:contextualSpacing/>
        <w:rPr>
          <w:rFonts w:ascii="Helvetica Neue" w:eastAsia="Helvetica Neue" w:hAnsi="Helvetica Neue" w:cs="Helvetica Neue"/>
        </w:rPr>
      </w:pPr>
      <w:r>
        <w:rPr>
          <w:rFonts w:ascii="Helvetica Neue" w:eastAsia="Helvetica Neue" w:hAnsi="Helvetica Neue" w:cs="Helvetica Neue"/>
        </w:rPr>
        <w:t>Volume Manager manages any hard drive abstraction or virtualization ex. RAID</w:t>
      </w:r>
    </w:p>
    <w:p w:rsidR="00AB297B" w:rsidRDefault="00440F1D">
      <w:pPr>
        <w:numPr>
          <w:ilvl w:val="0"/>
          <w:numId w:val="1"/>
        </w:numPr>
        <w:spacing w:line="480" w:lineRule="auto"/>
        <w:contextualSpacing/>
        <w:rPr>
          <w:rFonts w:ascii="Helvetica Neue" w:eastAsia="Helvetica Neue" w:hAnsi="Helvetica Neue" w:cs="Helvetica Neue"/>
        </w:rPr>
      </w:pPr>
      <w:r>
        <w:rPr>
          <w:rFonts w:ascii="Helvetica Neue" w:eastAsia="Helvetica Neue" w:hAnsi="Helvetica Neue" w:cs="Helvetica Neue"/>
        </w:rPr>
        <w:t>Computer uses disk driver to interact with the storage unit</w:t>
      </w:r>
    </w:p>
    <w:p w:rsidR="00AB297B" w:rsidRDefault="00440F1D">
      <w:pPr>
        <w:numPr>
          <w:ilvl w:val="0"/>
          <w:numId w:val="1"/>
        </w:numPr>
        <w:spacing w:line="480" w:lineRule="auto"/>
        <w:contextualSpacing/>
        <w:rPr>
          <w:rFonts w:ascii="Helvetica Neue" w:eastAsia="Helvetica Neue" w:hAnsi="Helvetica Neue" w:cs="Helvetica Neue"/>
        </w:rPr>
      </w:pPr>
      <w:r>
        <w:rPr>
          <w:rFonts w:ascii="Helvetica Neue" w:eastAsia="Helvetica Neue" w:hAnsi="Helvetica Neue" w:cs="Helvetica Neue"/>
        </w:rPr>
        <w:t>Integrated Hard Drive Controller maps</w:t>
      </w:r>
    </w:p>
    <w:p w:rsidR="00AB297B" w:rsidRDefault="00440F1D">
      <w:pPr>
        <w:numPr>
          <w:ilvl w:val="1"/>
          <w:numId w:val="1"/>
        </w:numPr>
        <w:spacing w:line="480" w:lineRule="auto"/>
        <w:contextualSpacing/>
        <w:rPr>
          <w:rFonts w:ascii="Helvetica Neue" w:eastAsia="Helvetica Neue" w:hAnsi="Helvetica Neue" w:cs="Helvetica Neue"/>
        </w:rPr>
      </w:pPr>
      <w:r>
        <w:rPr>
          <w:rFonts w:ascii="Helvetica Neue" w:eastAsia="Helvetica Neue" w:hAnsi="Helvetica Neue" w:cs="Helvetica Neue"/>
        </w:rPr>
        <w:t xml:space="preserve"> to physical blocks using flash translation layer</w:t>
      </w:r>
    </w:p>
    <w:p w:rsidR="00AB297B" w:rsidRDefault="00440F1D">
      <w:pPr>
        <w:numPr>
          <w:ilvl w:val="1"/>
          <w:numId w:val="1"/>
        </w:numPr>
        <w:spacing w:line="480" w:lineRule="auto"/>
        <w:contextualSpacing/>
        <w:rPr>
          <w:rFonts w:ascii="Helvetica Neue" w:eastAsia="Helvetica Neue" w:hAnsi="Helvetica Neue" w:cs="Helvetica Neue"/>
        </w:rPr>
      </w:pPr>
      <w:r>
        <w:rPr>
          <w:rFonts w:ascii="Helvetica Neue" w:eastAsia="Helvetica Neue" w:hAnsi="Helvetica Neue" w:cs="Helvetica Neue"/>
        </w:rPr>
        <w:t xml:space="preserve"> to physical blocks in CHS</w:t>
      </w:r>
    </w:p>
    <w:p w:rsidR="00AB297B" w:rsidRDefault="00AB297B">
      <w:pPr>
        <w:spacing w:line="480" w:lineRule="auto"/>
        <w:rPr>
          <w:rFonts w:ascii="Helvetica Neue" w:eastAsia="Helvetica Neue" w:hAnsi="Helvetica Neue" w:cs="Helvetica Neue"/>
        </w:rPr>
      </w:pPr>
    </w:p>
    <w:p w:rsidR="00AB297B" w:rsidRDefault="00AB297B">
      <w:pPr>
        <w:spacing w:line="480" w:lineRule="auto"/>
        <w:rPr>
          <w:rFonts w:ascii="Helvetica Neue" w:eastAsia="Helvetica Neue" w:hAnsi="Helvetica Neue" w:cs="Helvetica Neue"/>
        </w:rPr>
      </w:pPr>
    </w:p>
    <w:p w:rsidR="00AB297B" w:rsidRDefault="00AB297B">
      <w:pPr>
        <w:spacing w:line="480" w:lineRule="auto"/>
        <w:rPr>
          <w:rFonts w:ascii="Helvetica Neue" w:eastAsia="Helvetica Neue" w:hAnsi="Helvetica Neue" w:cs="Helvetica Neue"/>
        </w:rPr>
      </w:pPr>
    </w:p>
    <w:p w:rsidR="00106BD0" w:rsidRDefault="00106BD0">
      <w:pPr>
        <w:spacing w:line="480" w:lineRule="auto"/>
        <w:rPr>
          <w:rFonts w:ascii="Helvetica Neue" w:eastAsia="Helvetica Neue" w:hAnsi="Helvetica Neue" w:cs="Helvetica Neue"/>
        </w:rPr>
      </w:pPr>
      <w:bookmarkStart w:id="0" w:name="_GoBack"/>
      <w:bookmarkEnd w:id="0"/>
    </w:p>
    <w:p w:rsidR="00AB297B" w:rsidRDefault="00440F1D">
      <w:pPr>
        <w:spacing w:line="480" w:lineRule="auto"/>
        <w:rPr>
          <w:rFonts w:ascii="Helvetica Neue" w:eastAsia="Helvetica Neue" w:hAnsi="Helvetica Neue" w:cs="Helvetica Neue"/>
          <w:color w:val="222222"/>
        </w:rPr>
      </w:pPr>
      <w:r>
        <w:rPr>
          <w:rFonts w:ascii="Helvetica Neue" w:eastAsia="Helvetica Neue" w:hAnsi="Helvetica Neue" w:cs="Helvetica Neue"/>
          <w:color w:val="222222"/>
        </w:rPr>
        <w:lastRenderedPageBreak/>
        <w:t>References:</w:t>
      </w:r>
    </w:p>
    <w:p w:rsidR="00AB297B" w:rsidRDefault="00106BD0">
      <w:pPr>
        <w:spacing w:line="480" w:lineRule="auto"/>
        <w:rPr>
          <w:rFonts w:ascii="Helvetica Neue" w:eastAsia="Helvetica Neue" w:hAnsi="Helvetica Neue" w:cs="Helvetica Neue"/>
          <w:color w:val="222222"/>
        </w:rPr>
      </w:pPr>
      <w:hyperlink r:id="rId5">
        <w:r w:rsidR="00440F1D">
          <w:rPr>
            <w:rFonts w:ascii="Helvetica Neue" w:eastAsia="Helvetica Neue" w:hAnsi="Helvetica Neue" w:cs="Helvetica Neue"/>
            <w:color w:val="1155CC"/>
            <w:u w:val="single"/>
          </w:rPr>
          <w:t>https://www.forensicmag.com/article/2014/04/solid-state-drives-part-5</w:t>
        </w:r>
      </w:hyperlink>
    </w:p>
    <w:p w:rsidR="00AB297B" w:rsidRDefault="00106BD0">
      <w:pPr>
        <w:spacing w:line="480" w:lineRule="auto"/>
        <w:rPr>
          <w:rFonts w:ascii="Helvetica Neue" w:eastAsia="Helvetica Neue" w:hAnsi="Helvetica Neue" w:cs="Helvetica Neue"/>
          <w:color w:val="222222"/>
        </w:rPr>
      </w:pPr>
      <w:hyperlink r:id="rId6">
        <w:r w:rsidR="00440F1D">
          <w:rPr>
            <w:rFonts w:ascii="Helvetica Neue" w:eastAsia="Helvetica Neue" w:hAnsi="Helvetica Neue" w:cs="Helvetica Neue"/>
            <w:color w:val="1155CC"/>
            <w:u w:val="single"/>
          </w:rPr>
          <w:t>https://flashdba.com/2014/09/17/understanding-flash-the-flash-translation-layer/</w:t>
        </w:r>
      </w:hyperlink>
    </w:p>
    <w:p w:rsidR="00AB297B" w:rsidRDefault="00106BD0">
      <w:pPr>
        <w:spacing w:line="480" w:lineRule="auto"/>
        <w:rPr>
          <w:rFonts w:ascii="Helvetica Neue" w:eastAsia="Helvetica Neue" w:hAnsi="Helvetica Neue" w:cs="Helvetica Neue"/>
          <w:color w:val="222222"/>
        </w:rPr>
      </w:pPr>
      <w:hyperlink r:id="rId7">
        <w:r w:rsidR="00440F1D">
          <w:rPr>
            <w:rFonts w:ascii="Helvetica Neue" w:eastAsia="Helvetica Neue" w:hAnsi="Helvetica Neue" w:cs="Helvetica Neue"/>
            <w:color w:val="1155CC"/>
            <w:u w:val="single"/>
          </w:rPr>
          <w:t>http://files.iccmedia.com/magazines/basfeb15/basfeb15-p25.pdf</w:t>
        </w:r>
      </w:hyperlink>
    </w:p>
    <w:p w:rsidR="00AB297B" w:rsidRDefault="00106BD0">
      <w:pPr>
        <w:spacing w:line="480" w:lineRule="auto"/>
        <w:rPr>
          <w:rFonts w:ascii="Helvetica Neue" w:eastAsia="Helvetica Neue" w:hAnsi="Helvetica Neue" w:cs="Helvetica Neue"/>
          <w:color w:val="222222"/>
        </w:rPr>
      </w:pPr>
      <w:hyperlink r:id="rId8">
        <w:r w:rsidR="00440F1D">
          <w:rPr>
            <w:rFonts w:ascii="Helvetica Neue" w:eastAsia="Helvetica Neue" w:hAnsi="Helvetica Neue" w:cs="Helvetica Neue"/>
            <w:color w:val="1155CC"/>
            <w:u w:val="single"/>
          </w:rPr>
          <w:t>http://drona.csa.iisc.ernet.in/~gopi/west10/goodson.pdf</w:t>
        </w:r>
      </w:hyperlink>
    </w:p>
    <w:p w:rsidR="00AB297B" w:rsidRDefault="00AB297B">
      <w:pPr>
        <w:spacing w:line="480" w:lineRule="auto"/>
        <w:rPr>
          <w:rFonts w:ascii="Helvetica Neue" w:eastAsia="Helvetica Neue" w:hAnsi="Helvetica Neue" w:cs="Helvetica Neue"/>
          <w:color w:val="222222"/>
        </w:rPr>
      </w:pPr>
    </w:p>
    <w:sectPr w:rsidR="00AB297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05753"/>
    <w:multiLevelType w:val="multilevel"/>
    <w:tmpl w:val="AC585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97B"/>
    <w:rsid w:val="00106BD0"/>
    <w:rsid w:val="00440F1D"/>
    <w:rsid w:val="00AB2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4E33"/>
  <w15:docId w15:val="{B10FA69C-B77A-407A-8A57-F526C847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drona.csa.iisc.ernet.in/~gopi/west10/goodson.pdf" TargetMode="External"/><Relationship Id="rId3" Type="http://schemas.openxmlformats.org/officeDocument/2006/relationships/settings" Target="settings.xml"/><Relationship Id="rId7" Type="http://schemas.openxmlformats.org/officeDocument/2006/relationships/hyperlink" Target="http://files.iccmedia.com/magazines/basfeb15/basfeb15-p2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shdba.com/2014/09/17/understanding-flash-the-flash-translation-layer/" TargetMode="External"/><Relationship Id="rId5" Type="http://schemas.openxmlformats.org/officeDocument/2006/relationships/hyperlink" Target="https://www.forensicmag.com/article/2014/04/solid-state-drives-part-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Forster</dc:creator>
  <cp:lastModifiedBy>Garrett Forster</cp:lastModifiedBy>
  <cp:revision>3</cp:revision>
  <dcterms:created xsi:type="dcterms:W3CDTF">2017-10-14T22:30:00Z</dcterms:created>
  <dcterms:modified xsi:type="dcterms:W3CDTF">2017-10-14T22:31:00Z</dcterms:modified>
</cp:coreProperties>
</file>