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Calibri" w:hAnsi="Calibri"/>
          <w:b/>
          <w:i w:val="0"/>
          <w:color w:val="1F4E79"/>
          <w:sz w:val="44"/>
        </w:rPr>
        <w:t>Diccionario de Datos e Infraestructura de Base de Datos</w:t>
      </w:r>
    </w:p>
    <w:p>
      <w:pPr>
        <w:spacing w:after="480"/>
        <w:jc w:val="center"/>
      </w:pPr>
      <w:r>
        <w:rPr>
          <w:rFonts w:ascii="Calibri" w:hAnsi="Calibri"/>
          <w:b w:val="0"/>
          <w:i/>
          <w:color w:val="5A738E"/>
          <w:sz w:val="24"/>
        </w:rPr>
        <w:t>Modelos de Negocio Individualizados y Mapeo Relacional Exclusivo (.NET 10 / EF Core)</w:t>
      </w:r>
    </w:p>
    <w:p>
      <w:pPr>
        <w:keepNext/>
        <w:spacing w:before="400" w:after="160"/>
        <w:pBdr>
          <w:bottom w:val="single" w:sz="12" w:space="4" w:color="1F4E79"/>
        </w:pBdr>
      </w:pPr>
      <w:r>
        <w:rPr>
          <w:rFonts w:ascii="Calibri" w:hAnsi="Calibri"/>
          <w:b/>
          <w:i w:val="0"/>
          <w:color w:val="1F4E79"/>
          <w:sz w:val="36"/>
        </w:rPr>
        <w:t>1. Introducción y Aseguramiento de Calidad</w:t>
      </w:r>
    </w:p>
    <w:p>
      <w:pPr>
        <w:spacing w:after="120" w:line="276" w:lineRule="auto"/>
      </w:pPr>
      <w:r>
        <w:rPr>
          <w:rFonts w:ascii="Calibri" w:hAnsi="Calibri"/>
          <w:b w:val="0"/>
          <w:i w:val="0"/>
          <w:color w:val="2B2B2B"/>
          <w:sz w:val="22"/>
        </w:rPr>
        <w:t>Este documento técnico expone la arquitectura final de almacenamiento para la API Comidas. Se ha corregido exhaustivamente la ortografía, la gramática industrial y los vicios de redacción, logrando un entregable formal de ingeniería de software.</w:t>
      </w:r>
    </w:p>
    <w:p>
      <w:pPr>
        <w:spacing w:after="240" w:line="276" w:lineRule="auto"/>
      </w:pPr>
      <w:r>
        <w:rPr>
          <w:rFonts w:ascii="Calibri" w:hAnsi="Calibri"/>
          <w:b w:val="0"/>
          <w:i w:val="0"/>
          <w:color w:val="2B2B2B"/>
          <w:sz w:val="22"/>
        </w:rPr>
        <w:t>Atendiendo a la solicitud de diseño, la estructura ya no se presenta condensada en una única tabla. A partir de este punto, cada entidad y modelo de negocio cuenta con su propia tabla independiente de base de datos. Este formato facilita el aislamiento de los esquemas, la definición explícita de campos y la trazabilidad individual.</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F4E79"/>
              <w:bottom w:val="none"/>
              <w:right w:val="none"/>
            </w:tcBorders>
          </w:tcPr>
          <w:p>
            <w:pPr>
              <w:spacing w:before="100" w:after="100"/>
              <w:ind w:left="144"/>
            </w:pPr>
            <w:r>
              <w:rPr>
                <w:rFonts w:ascii="Calibri" w:hAnsi="Calibri"/>
                <w:b/>
                <w:i w:val="0"/>
                <w:color w:val="1F4E79"/>
                <w:sz w:val="22"/>
              </w:rPr>
              <w:t xml:space="preserve">[CRITERIO DE DISEÑO: TABLAS MODULARES INDEPENDIENTES] </w:t>
            </w:r>
            <w:r>
              <w:rPr>
                <w:rFonts w:ascii="Calibri" w:hAnsi="Calibri"/>
                <w:b w:val="0"/>
                <w:i/>
                <w:color w:val="2B2B2B"/>
                <w:sz w:val="22"/>
              </w:rPr>
              <w:t>Cada modelo incluye la especificación exacta de sus columnas físicas en SQL Server, su nulabilidad, sus relaciones de clave foránea y los cambios implementados para corregir las asimetrías del estado anterior.</w:t>
            </w:r>
          </w:p>
        </w:tc>
      </w:tr>
    </w:tbl>
    <w:p>
      <w:pPr>
        <w:spacing w:after="80"/>
      </w:pPr>
    </w:p>
    <w:p>
      <w:pPr>
        <w:keepNext/>
        <w:spacing w:before="400" w:after="160"/>
        <w:pBdr>
          <w:bottom w:val="single" w:sz="12" w:space="4" w:color="1F4E79"/>
        </w:pBdr>
      </w:pPr>
      <w:r>
        <w:rPr>
          <w:rFonts w:ascii="Calibri" w:hAnsi="Calibri"/>
          <w:b/>
          <w:i w:val="0"/>
          <w:color w:val="1F4E79"/>
          <w:sz w:val="36"/>
        </w:rPr>
        <w:t>2. Diccionario de Datos por Cada Modelo Independiente</w:t>
      </w:r>
    </w:p>
    <w:p>
      <w:pPr>
        <w:spacing w:after="120" w:line="276" w:lineRule="auto"/>
      </w:pPr>
      <w:r>
        <w:rPr>
          <w:rFonts w:ascii="Calibri" w:hAnsi="Calibri"/>
          <w:b w:val="0"/>
          <w:i w:val="0"/>
          <w:color w:val="2B2B2B"/>
          <w:sz w:val="22"/>
        </w:rPr>
        <w:t>A continuación, se desglosan las 11 tablas del sistema de forma modular e independiente:</w:t>
      </w:r>
    </w:p>
    <w:p>
      <w:pPr>
        <w:keepNext/>
        <w:spacing w:before="280" w:after="120"/>
      </w:pPr>
      <w:r>
        <w:rPr>
          <w:rFonts w:ascii="Calibri" w:hAnsi="Calibri"/>
          <w:b/>
          <w:i w:val="0"/>
          <w:color w:val="5A738E"/>
          <w:sz w:val="26"/>
        </w:rPr>
        <w:t>2.1. Tabla: Roles</w:t>
      </w:r>
    </w:p>
    <w:p>
      <w:pPr>
        <w:spacing w:after="120" w:line="276" w:lineRule="auto"/>
      </w:pPr>
      <w:r>
        <w:rPr>
          <w:rFonts w:ascii="Calibri" w:hAnsi="Calibri"/>
          <w:b w:val="0"/>
          <w:i w:val="0"/>
          <w:color w:val="2B2B2B"/>
          <w:sz w:val="22"/>
        </w:rPr>
        <w:t>Define los niveles de acceso del ecosistema (por ejemplo: Cliente, Administrador, Repartidor).</w:t>
      </w:r>
    </w:p>
    <w:tbl>
      <w:tblPr>
        <w:tblW w:type="auto" w:w="0"/>
        <w:jc w:val="center"/>
        <w:tblLook w:firstColumn="1" w:firstRow="1" w:lastColumn="0" w:lastRow="0" w:noHBand="0" w:noVBand="1" w:val="04A0"/>
      </w:tblPr>
      <w:tblGrid>
        <w:gridCol w:w="2257"/>
        <w:gridCol w:w="2257"/>
        <w:gridCol w:w="2257"/>
        <w:gridCol w:w="2257"/>
      </w:tblGrid>
      <w:tr>
        <w:tc>
          <w:tcPr>
            <w:tcW w:type="dxa" w:w="2160"/>
            <w:shd w:fill="1F4E79"/>
          </w:tcPr>
          <w:p>
            <w:pPr>
              <w:spacing w:before="80" w:after="80"/>
              <w:jc w:val="left"/>
            </w:pPr>
            <w:r>
              <w:rPr>
                <w:rFonts w:ascii="Calibri" w:hAnsi="Calibri"/>
                <w:b/>
                <w:i w:val="0"/>
                <w:color w:val="FFFFFF"/>
                <w:sz w:val="22"/>
              </w:rPr>
              <w:t>Columna / Campo</w:t>
            </w:r>
          </w:p>
        </w:tc>
        <w:tc>
          <w:tcPr>
            <w:tcW w:type="dxa" w:w="1872"/>
            <w:shd w:fill="1F4E79"/>
          </w:tcPr>
          <w:p>
            <w:pPr>
              <w:spacing w:before="80" w:after="80"/>
              <w:jc w:val="left"/>
            </w:pPr>
            <w:r>
              <w:rPr>
                <w:rFonts w:ascii="Calibri" w:hAnsi="Calibri"/>
                <w:b/>
                <w:i w:val="0"/>
                <w:color w:val="FFFFFF"/>
                <w:sz w:val="22"/>
              </w:rPr>
              <w:t>Tipo de Dato Físico</w:t>
            </w:r>
          </w:p>
        </w:tc>
        <w:tc>
          <w:tcPr>
            <w:tcW w:type="dxa" w:w="1440"/>
            <w:shd w:fill="1F4E79"/>
          </w:tcPr>
          <w:p>
            <w:pPr>
              <w:spacing w:before="80" w:after="80"/>
              <w:jc w:val="center"/>
            </w:pPr>
            <w:r>
              <w:rPr>
                <w:rFonts w:ascii="Calibri" w:hAnsi="Calibri"/>
                <w:b/>
                <w:i w:val="0"/>
                <w:color w:val="FFFFFF"/>
                <w:sz w:val="22"/>
              </w:rPr>
              <w:t>Permite Null</w:t>
            </w:r>
          </w:p>
        </w:tc>
        <w:tc>
          <w:tcPr>
            <w:tcW w:type="dxa" w:w="3557"/>
            <w:shd w:fill="1F4E79"/>
          </w:tcPr>
          <w:p>
            <w:pPr>
              <w:spacing w:before="80" w:after="80"/>
              <w:jc w:val="left"/>
            </w:pPr>
            <w:r>
              <w:rPr>
                <w:rFonts w:ascii="Calibri" w:hAnsi="Calibri"/>
                <w:b/>
                <w:i w:val="0"/>
                <w:color w:val="FFFFFF"/>
                <w:sz w:val="22"/>
              </w:rPr>
              <w:t>Descripción y Reglas de Negocio</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id</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 (Identity)</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Primaria (PK) autoincremental.</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name</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NVARCHAR(100)</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Nombre oficial del rol de usuario.</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subtitle</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NVARCHAR(255)</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YES</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Descripción corta del propósito del rol.</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site</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NVARCHAR(100)</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YES</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Módulo o panel web de redirección.</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icon</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NVARCHAR(50)</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YES</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Glifo o identificador del ícono visual.</w:t>
            </w:r>
          </w:p>
        </w:tc>
      </w:tr>
    </w:tbl>
    <w:p>
      <w:pPr>
        <w:spacing w:after="120"/>
      </w:pPr>
    </w:p>
    <w:p>
      <w:pPr>
        <w:keepNext/>
        <w:spacing w:before="280" w:after="120"/>
      </w:pPr>
      <w:r>
        <w:rPr>
          <w:rFonts w:ascii="Calibri" w:hAnsi="Calibri"/>
          <w:b/>
          <w:i w:val="0"/>
          <w:color w:val="5A738E"/>
          <w:sz w:val="26"/>
        </w:rPr>
        <w:t>2.2. Tabla: Categories</w:t>
      </w:r>
    </w:p>
    <w:p>
      <w:pPr>
        <w:spacing w:after="120" w:line="276" w:lineRule="auto"/>
      </w:pPr>
      <w:r>
        <w:rPr>
          <w:rFonts w:ascii="Calibri" w:hAnsi="Calibri"/>
          <w:b w:val="0"/>
          <w:i w:val="0"/>
          <w:color w:val="2B2B2B"/>
          <w:sz w:val="22"/>
        </w:rPr>
        <w:t>Clasifica los restaurantes y los platillos bajo etiquetas comerciales específicas.</w:t>
      </w:r>
    </w:p>
    <w:tbl>
      <w:tblPr>
        <w:tblW w:type="auto" w:w="0"/>
        <w:jc w:val="center"/>
        <w:tblLook w:firstColumn="1" w:firstRow="1" w:lastColumn="0" w:lastRow="0" w:noHBand="0" w:noVBand="1" w:val="04A0"/>
      </w:tblPr>
      <w:tblGrid>
        <w:gridCol w:w="2257"/>
        <w:gridCol w:w="2257"/>
        <w:gridCol w:w="2257"/>
        <w:gridCol w:w="2257"/>
      </w:tblGrid>
      <w:tr>
        <w:tc>
          <w:tcPr>
            <w:tcW w:type="dxa" w:w="2160"/>
            <w:shd w:fill="1F4E79"/>
          </w:tcPr>
          <w:p>
            <w:pPr>
              <w:spacing w:before="80" w:after="80"/>
              <w:jc w:val="left"/>
            </w:pPr>
            <w:r>
              <w:rPr>
                <w:rFonts w:ascii="Calibri" w:hAnsi="Calibri"/>
                <w:b/>
                <w:i w:val="0"/>
                <w:color w:val="FFFFFF"/>
                <w:sz w:val="22"/>
              </w:rPr>
              <w:t>Columna / Campo</w:t>
            </w:r>
          </w:p>
        </w:tc>
        <w:tc>
          <w:tcPr>
            <w:tcW w:type="dxa" w:w="1872"/>
            <w:shd w:fill="1F4E79"/>
          </w:tcPr>
          <w:p>
            <w:pPr>
              <w:spacing w:before="80" w:after="80"/>
              <w:jc w:val="left"/>
            </w:pPr>
            <w:r>
              <w:rPr>
                <w:rFonts w:ascii="Calibri" w:hAnsi="Calibri"/>
                <w:b/>
                <w:i w:val="0"/>
                <w:color w:val="FFFFFF"/>
                <w:sz w:val="22"/>
              </w:rPr>
              <w:t>Tipo de Dato Físico</w:t>
            </w:r>
          </w:p>
        </w:tc>
        <w:tc>
          <w:tcPr>
            <w:tcW w:type="dxa" w:w="1440"/>
            <w:shd w:fill="1F4E79"/>
          </w:tcPr>
          <w:p>
            <w:pPr>
              <w:spacing w:before="80" w:after="80"/>
              <w:jc w:val="center"/>
            </w:pPr>
            <w:r>
              <w:rPr>
                <w:rFonts w:ascii="Calibri" w:hAnsi="Calibri"/>
                <w:b/>
                <w:i w:val="0"/>
                <w:color w:val="FFFFFF"/>
                <w:sz w:val="22"/>
              </w:rPr>
              <w:t>Permite Null</w:t>
            </w:r>
          </w:p>
        </w:tc>
        <w:tc>
          <w:tcPr>
            <w:tcW w:type="dxa" w:w="3557"/>
            <w:shd w:fill="1F4E79"/>
          </w:tcPr>
          <w:p>
            <w:pPr>
              <w:spacing w:before="80" w:after="80"/>
              <w:jc w:val="left"/>
            </w:pPr>
            <w:r>
              <w:rPr>
                <w:rFonts w:ascii="Calibri" w:hAnsi="Calibri"/>
                <w:b/>
                <w:i w:val="0"/>
                <w:color w:val="FFFFFF"/>
                <w:sz w:val="22"/>
              </w:rPr>
              <w:t>Descripción y Reglas de Negocio</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id</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 (Identity)</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Primaria (PK) autoincremental.</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name</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NVARCHAR(100)</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Nombre de la categoría (Ej: Hamburguesas, Ensaladas).</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icon</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NVARCHAR(50)</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YES</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Identificador gráfico o URL de la imagen.</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slug</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NVARCHAR(100)</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YES</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Texto formateado para enlaces web amigables.</w:t>
            </w:r>
          </w:p>
        </w:tc>
      </w:tr>
    </w:tbl>
    <w:p>
      <w:pPr>
        <w:spacing w:after="120"/>
      </w:pPr>
    </w:p>
    <w:p>
      <w:pPr>
        <w:keepNext/>
        <w:spacing w:before="280" w:after="120"/>
      </w:pPr>
      <w:r>
        <w:rPr>
          <w:rFonts w:ascii="Calibri" w:hAnsi="Calibri"/>
          <w:b/>
          <w:i w:val="0"/>
          <w:color w:val="5A738E"/>
          <w:sz w:val="26"/>
        </w:rPr>
        <w:t>2.3. Tabla: PaymentMethods</w:t>
      </w:r>
    </w:p>
    <w:p>
      <w:pPr>
        <w:spacing w:after="120" w:line="276" w:lineRule="auto"/>
      </w:pPr>
      <w:r>
        <w:rPr>
          <w:rFonts w:ascii="Calibri" w:hAnsi="Calibri"/>
          <w:b w:val="0"/>
          <w:i w:val="0"/>
          <w:color w:val="2B2B2B"/>
          <w:sz w:val="22"/>
        </w:rPr>
        <w:t>Almacena los canales de recaudo y pasarelas de pago integradas en el flujo transaccional.</w:t>
      </w:r>
    </w:p>
    <w:tbl>
      <w:tblPr>
        <w:tblW w:type="auto" w:w="0"/>
        <w:jc w:val="center"/>
        <w:tblLook w:firstColumn="1" w:firstRow="1" w:lastColumn="0" w:lastRow="0" w:noHBand="0" w:noVBand="1" w:val="04A0"/>
      </w:tblPr>
      <w:tblGrid>
        <w:gridCol w:w="2257"/>
        <w:gridCol w:w="2257"/>
        <w:gridCol w:w="2257"/>
        <w:gridCol w:w="2257"/>
      </w:tblGrid>
      <w:tr>
        <w:tc>
          <w:tcPr>
            <w:tcW w:type="dxa" w:w="2160"/>
            <w:shd w:fill="1F4E79"/>
          </w:tcPr>
          <w:p>
            <w:pPr>
              <w:spacing w:before="80" w:after="80"/>
              <w:jc w:val="left"/>
            </w:pPr>
            <w:r>
              <w:rPr>
                <w:rFonts w:ascii="Calibri" w:hAnsi="Calibri"/>
                <w:b/>
                <w:i w:val="0"/>
                <w:color w:val="FFFFFF"/>
                <w:sz w:val="22"/>
              </w:rPr>
              <w:t>Columna / Campo</w:t>
            </w:r>
          </w:p>
        </w:tc>
        <w:tc>
          <w:tcPr>
            <w:tcW w:type="dxa" w:w="1872"/>
            <w:shd w:fill="1F4E79"/>
          </w:tcPr>
          <w:p>
            <w:pPr>
              <w:spacing w:before="80" w:after="80"/>
              <w:jc w:val="left"/>
            </w:pPr>
            <w:r>
              <w:rPr>
                <w:rFonts w:ascii="Calibri" w:hAnsi="Calibri"/>
                <w:b/>
                <w:i w:val="0"/>
                <w:color w:val="FFFFFF"/>
                <w:sz w:val="22"/>
              </w:rPr>
              <w:t>Tipo de Dato Físico</w:t>
            </w:r>
          </w:p>
        </w:tc>
        <w:tc>
          <w:tcPr>
            <w:tcW w:type="dxa" w:w="1440"/>
            <w:shd w:fill="1F4E79"/>
          </w:tcPr>
          <w:p>
            <w:pPr>
              <w:spacing w:before="80" w:after="80"/>
              <w:jc w:val="center"/>
            </w:pPr>
            <w:r>
              <w:rPr>
                <w:rFonts w:ascii="Calibri" w:hAnsi="Calibri"/>
                <w:b/>
                <w:i w:val="0"/>
                <w:color w:val="FFFFFF"/>
                <w:sz w:val="22"/>
              </w:rPr>
              <w:t>Permite Null</w:t>
            </w:r>
          </w:p>
        </w:tc>
        <w:tc>
          <w:tcPr>
            <w:tcW w:type="dxa" w:w="3557"/>
            <w:shd w:fill="1F4E79"/>
          </w:tcPr>
          <w:p>
            <w:pPr>
              <w:spacing w:before="80" w:after="80"/>
              <w:jc w:val="left"/>
            </w:pPr>
            <w:r>
              <w:rPr>
                <w:rFonts w:ascii="Calibri" w:hAnsi="Calibri"/>
                <w:b/>
                <w:i w:val="0"/>
                <w:color w:val="FFFFFF"/>
                <w:sz w:val="22"/>
              </w:rPr>
              <w:t>Descripción y Reglas de Negocio</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id</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NVARCHAR(50)</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Primaria (PK). Definido como texto único / GUID.</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name</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NVARCHAR(100)</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Nombre de la pasarela (Ej: Stripe, Efectivo, PayPal).</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tipo</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NVARCHAR(50)</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Tipo transaccional (Débito, Crédito, Cash).</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descripcion</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NVARCHAR(255)</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YES</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Información de uso para el usuario final.</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icono</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NVARCHAR(50)</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YES</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Descriptor visual para la interfaz gráfica.</w:t>
            </w:r>
          </w:p>
        </w:tc>
      </w:tr>
    </w:tbl>
    <w:p>
      <w:pPr>
        <w:spacing w:after="120"/>
      </w:pPr>
    </w:p>
    <w:p>
      <w:pPr>
        <w:keepNext/>
        <w:spacing w:before="280" w:after="120"/>
      </w:pPr>
      <w:r>
        <w:rPr>
          <w:rFonts w:ascii="Calibri" w:hAnsi="Calibri"/>
          <w:b/>
          <w:i w:val="0"/>
          <w:color w:val="5A738E"/>
          <w:sz w:val="26"/>
        </w:rPr>
        <w:t>2.4. Tabla: Users</w:t>
      </w:r>
    </w:p>
    <w:p>
      <w:pPr>
        <w:spacing w:after="120" w:line="276" w:lineRule="auto"/>
      </w:pPr>
      <w:r>
        <w:rPr>
          <w:rFonts w:ascii="Calibri" w:hAnsi="Calibri"/>
          <w:b w:val="0"/>
          <w:i w:val="0"/>
          <w:color w:val="2B2B2B"/>
          <w:sz w:val="22"/>
        </w:rPr>
        <w:t>Entidad central que agrupa las credenciales e información de clientes y propietarios de comercios.</w:t>
      </w:r>
    </w:p>
    <w:tbl>
      <w:tblPr>
        <w:tblW w:type="auto" w:w="0"/>
        <w:jc w:val="center"/>
        <w:tblLook w:firstColumn="1" w:firstRow="1" w:lastColumn="0" w:lastRow="0" w:noHBand="0" w:noVBand="1" w:val="04A0"/>
      </w:tblPr>
      <w:tblGrid>
        <w:gridCol w:w="2257"/>
        <w:gridCol w:w="2257"/>
        <w:gridCol w:w="2257"/>
        <w:gridCol w:w="2257"/>
      </w:tblGrid>
      <w:tr>
        <w:tc>
          <w:tcPr>
            <w:tcW w:type="dxa" w:w="2160"/>
            <w:shd w:fill="1F4E79"/>
          </w:tcPr>
          <w:p>
            <w:pPr>
              <w:spacing w:before="80" w:after="80"/>
              <w:jc w:val="left"/>
            </w:pPr>
            <w:r>
              <w:rPr>
                <w:rFonts w:ascii="Calibri" w:hAnsi="Calibri"/>
                <w:b/>
                <w:i w:val="0"/>
                <w:color w:val="FFFFFF"/>
                <w:sz w:val="22"/>
              </w:rPr>
              <w:t>Columna / Campo</w:t>
            </w:r>
          </w:p>
        </w:tc>
        <w:tc>
          <w:tcPr>
            <w:tcW w:type="dxa" w:w="1872"/>
            <w:shd w:fill="1F4E79"/>
          </w:tcPr>
          <w:p>
            <w:pPr>
              <w:spacing w:before="80" w:after="80"/>
              <w:jc w:val="left"/>
            </w:pPr>
            <w:r>
              <w:rPr>
                <w:rFonts w:ascii="Calibri" w:hAnsi="Calibri"/>
                <w:b/>
                <w:i w:val="0"/>
                <w:color w:val="FFFFFF"/>
                <w:sz w:val="22"/>
              </w:rPr>
              <w:t>Tipo de Dato Físico</w:t>
            </w:r>
          </w:p>
        </w:tc>
        <w:tc>
          <w:tcPr>
            <w:tcW w:type="dxa" w:w="1440"/>
            <w:shd w:fill="1F4E79"/>
          </w:tcPr>
          <w:p>
            <w:pPr>
              <w:spacing w:before="80" w:after="80"/>
              <w:jc w:val="center"/>
            </w:pPr>
            <w:r>
              <w:rPr>
                <w:rFonts w:ascii="Calibri" w:hAnsi="Calibri"/>
                <w:b/>
                <w:i w:val="0"/>
                <w:color w:val="FFFFFF"/>
                <w:sz w:val="22"/>
              </w:rPr>
              <w:t>Permite Null</w:t>
            </w:r>
          </w:p>
        </w:tc>
        <w:tc>
          <w:tcPr>
            <w:tcW w:type="dxa" w:w="3557"/>
            <w:shd w:fill="1F4E79"/>
          </w:tcPr>
          <w:p>
            <w:pPr>
              <w:spacing w:before="80" w:after="80"/>
              <w:jc w:val="left"/>
            </w:pPr>
            <w:r>
              <w:rPr>
                <w:rFonts w:ascii="Calibri" w:hAnsi="Calibri"/>
                <w:b/>
                <w:i w:val="0"/>
                <w:color w:val="FFFFFF"/>
                <w:sz w:val="22"/>
              </w:rPr>
              <w:t>Descripción y Reglas de Negocio</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id</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 (Identity)</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Primaria (PK) autoincremental.</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name</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NVARCHAR(150)</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Nombre completo del usuario registrado.</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email</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NVARCHAR(150)</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Correo electrónico. Actúa como identificador único.</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password</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NVARCHAR(100)</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Firma o Hash de la contraseña encriptada.</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phone</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NVARCHAR(30)</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YES</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Número telefónico de contacto.</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img</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NVARCHAR(MAX)</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YES</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Fotografía de perfil (Almacenamiento de gran tamaño).</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roleId</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Foránea (FK) -&gt; Clave primaria de la tabla Roles.</w:t>
            </w:r>
          </w:p>
        </w:tc>
      </w:tr>
    </w:tbl>
    <w:p>
      <w:pPr>
        <w:spacing w:after="120"/>
      </w:pPr>
    </w:p>
    <w:p>
      <w:pPr>
        <w:keepNext/>
        <w:spacing w:before="280" w:after="120"/>
      </w:pPr>
      <w:r>
        <w:rPr>
          <w:rFonts w:ascii="Calibri" w:hAnsi="Calibri"/>
          <w:b/>
          <w:i w:val="0"/>
          <w:color w:val="5A738E"/>
          <w:sz w:val="26"/>
        </w:rPr>
        <w:t>2.5. Tabla: Addresses</w:t>
      </w:r>
    </w:p>
    <w:p>
      <w:pPr>
        <w:spacing w:after="120" w:line="276" w:lineRule="auto"/>
      </w:pPr>
      <w:r>
        <w:rPr>
          <w:rFonts w:ascii="Calibri" w:hAnsi="Calibri"/>
          <w:b w:val="0"/>
          <w:i w:val="0"/>
          <w:color w:val="2B2B2B"/>
          <w:sz w:val="22"/>
        </w:rPr>
        <w:t>Gestiona los puntos geográficos de entrega de los usuarios.</w:t>
      </w:r>
    </w:p>
    <w:tbl>
      <w:tblPr>
        <w:tblW w:type="auto" w:w="0"/>
        <w:jc w:val="center"/>
        <w:tblLook w:firstColumn="1" w:firstRow="1" w:lastColumn="0" w:lastRow="0" w:noHBand="0" w:noVBand="1" w:val="04A0"/>
      </w:tblPr>
      <w:tblGrid>
        <w:gridCol w:w="2257"/>
        <w:gridCol w:w="2257"/>
        <w:gridCol w:w="2257"/>
        <w:gridCol w:w="2257"/>
      </w:tblGrid>
      <w:tr>
        <w:tc>
          <w:tcPr>
            <w:tcW w:type="dxa" w:w="2160"/>
            <w:shd w:fill="1F4E79"/>
          </w:tcPr>
          <w:p>
            <w:pPr>
              <w:spacing w:before="80" w:after="80"/>
              <w:jc w:val="left"/>
            </w:pPr>
            <w:r>
              <w:rPr>
                <w:rFonts w:ascii="Calibri" w:hAnsi="Calibri"/>
                <w:b/>
                <w:i w:val="0"/>
                <w:color w:val="FFFFFF"/>
                <w:sz w:val="22"/>
              </w:rPr>
              <w:t>Columna / Campo</w:t>
            </w:r>
          </w:p>
        </w:tc>
        <w:tc>
          <w:tcPr>
            <w:tcW w:type="dxa" w:w="1872"/>
            <w:shd w:fill="1F4E79"/>
          </w:tcPr>
          <w:p>
            <w:pPr>
              <w:spacing w:before="80" w:after="80"/>
              <w:jc w:val="left"/>
            </w:pPr>
            <w:r>
              <w:rPr>
                <w:rFonts w:ascii="Calibri" w:hAnsi="Calibri"/>
                <w:b/>
                <w:i w:val="0"/>
                <w:color w:val="FFFFFF"/>
                <w:sz w:val="22"/>
              </w:rPr>
              <w:t>Tipo de Dato Físico</w:t>
            </w:r>
          </w:p>
        </w:tc>
        <w:tc>
          <w:tcPr>
            <w:tcW w:type="dxa" w:w="1440"/>
            <w:shd w:fill="1F4E79"/>
          </w:tcPr>
          <w:p>
            <w:pPr>
              <w:spacing w:before="80" w:after="80"/>
              <w:jc w:val="center"/>
            </w:pPr>
            <w:r>
              <w:rPr>
                <w:rFonts w:ascii="Calibri" w:hAnsi="Calibri"/>
                <w:b/>
                <w:i w:val="0"/>
                <w:color w:val="FFFFFF"/>
                <w:sz w:val="22"/>
              </w:rPr>
              <w:t>Permite Null</w:t>
            </w:r>
          </w:p>
        </w:tc>
        <w:tc>
          <w:tcPr>
            <w:tcW w:type="dxa" w:w="3557"/>
            <w:shd w:fill="1F4E79"/>
          </w:tcPr>
          <w:p>
            <w:pPr>
              <w:spacing w:before="80" w:after="80"/>
              <w:jc w:val="left"/>
            </w:pPr>
            <w:r>
              <w:rPr>
                <w:rFonts w:ascii="Calibri" w:hAnsi="Calibri"/>
                <w:b/>
                <w:i w:val="0"/>
                <w:color w:val="FFFFFF"/>
                <w:sz w:val="22"/>
              </w:rPr>
              <w:t>Descripción y Reglas de Negocio</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id</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NVARCHAR(50)</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Primaria (PK GUID). Manejado en cadena para tokens únicos.</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name</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NVARCHAR(100)</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Dirección física estructurada.</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UserId</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Foránea (FK) -&gt; Users(id). [Añadida para corregir la orfandad].</w:t>
            </w:r>
          </w:p>
        </w:tc>
      </w:tr>
    </w:tbl>
    <w:p>
      <w:pPr>
        <w:spacing w:after="120"/>
      </w:pPr>
    </w:p>
    <w:p>
      <w:pPr>
        <w:keepNext/>
        <w:spacing w:before="280" w:after="120"/>
      </w:pPr>
      <w:r>
        <w:rPr>
          <w:rFonts w:ascii="Calibri" w:hAnsi="Calibri"/>
          <w:b/>
          <w:i w:val="0"/>
          <w:color w:val="5A738E"/>
          <w:sz w:val="26"/>
        </w:rPr>
        <w:t>2.6. Tabla: Restaurants</w:t>
      </w:r>
    </w:p>
    <w:p>
      <w:pPr>
        <w:spacing w:after="120" w:line="276" w:lineRule="auto"/>
      </w:pPr>
      <w:r>
        <w:rPr>
          <w:rFonts w:ascii="Calibri" w:hAnsi="Calibri"/>
          <w:b w:val="0"/>
          <w:i w:val="0"/>
          <w:color w:val="2B2B2B"/>
          <w:sz w:val="22"/>
        </w:rPr>
        <w:t>Representa las sucursales comerciales asociadas a la plataforma.</w:t>
      </w:r>
    </w:p>
    <w:tbl>
      <w:tblPr>
        <w:tblW w:type="auto" w:w="0"/>
        <w:jc w:val="center"/>
        <w:tblLook w:firstColumn="1" w:firstRow="1" w:lastColumn="0" w:lastRow="0" w:noHBand="0" w:noVBand="1" w:val="04A0"/>
      </w:tblPr>
      <w:tblGrid>
        <w:gridCol w:w="2257"/>
        <w:gridCol w:w="2257"/>
        <w:gridCol w:w="2257"/>
        <w:gridCol w:w="2257"/>
      </w:tblGrid>
      <w:tr>
        <w:tc>
          <w:tcPr>
            <w:tcW w:type="dxa" w:w="2160"/>
            <w:shd w:fill="1F4E79"/>
          </w:tcPr>
          <w:p>
            <w:pPr>
              <w:spacing w:before="80" w:after="80"/>
              <w:jc w:val="left"/>
            </w:pPr>
            <w:r>
              <w:rPr>
                <w:rFonts w:ascii="Calibri" w:hAnsi="Calibri"/>
                <w:b/>
                <w:i w:val="0"/>
                <w:color w:val="FFFFFF"/>
                <w:sz w:val="22"/>
              </w:rPr>
              <w:t>Columna / Campo</w:t>
            </w:r>
          </w:p>
        </w:tc>
        <w:tc>
          <w:tcPr>
            <w:tcW w:type="dxa" w:w="1872"/>
            <w:shd w:fill="1F4E79"/>
          </w:tcPr>
          <w:p>
            <w:pPr>
              <w:spacing w:before="80" w:after="80"/>
              <w:jc w:val="left"/>
            </w:pPr>
            <w:r>
              <w:rPr>
                <w:rFonts w:ascii="Calibri" w:hAnsi="Calibri"/>
                <w:b/>
                <w:i w:val="0"/>
                <w:color w:val="FFFFFF"/>
                <w:sz w:val="22"/>
              </w:rPr>
              <w:t>Tipo de Dato Físico</w:t>
            </w:r>
          </w:p>
        </w:tc>
        <w:tc>
          <w:tcPr>
            <w:tcW w:type="dxa" w:w="1440"/>
            <w:shd w:fill="1F4E79"/>
          </w:tcPr>
          <w:p>
            <w:pPr>
              <w:spacing w:before="80" w:after="80"/>
              <w:jc w:val="center"/>
            </w:pPr>
            <w:r>
              <w:rPr>
                <w:rFonts w:ascii="Calibri" w:hAnsi="Calibri"/>
                <w:b/>
                <w:i w:val="0"/>
                <w:color w:val="FFFFFF"/>
                <w:sz w:val="22"/>
              </w:rPr>
              <w:t>Permite Null</w:t>
            </w:r>
          </w:p>
        </w:tc>
        <w:tc>
          <w:tcPr>
            <w:tcW w:type="dxa" w:w="3557"/>
            <w:shd w:fill="1F4E79"/>
          </w:tcPr>
          <w:p>
            <w:pPr>
              <w:spacing w:before="80" w:after="80"/>
              <w:jc w:val="left"/>
            </w:pPr>
            <w:r>
              <w:rPr>
                <w:rFonts w:ascii="Calibri" w:hAnsi="Calibri"/>
                <w:b/>
                <w:i w:val="0"/>
                <w:color w:val="FFFFFF"/>
                <w:sz w:val="22"/>
              </w:rPr>
              <w:t>Descripción y Reglas de Negocio</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Id</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 (Identity)</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Primaria (PK) autoincremental comercial.</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TradeName</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NVARCHAR(100)</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Nombre comercial visible del restaurante.</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Address</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NVARCHAR(255)</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YES</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Dirección física del local.</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OpeningTime</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VARCHAR(10)</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Horario de apertura de operaciones.</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ClosingTime</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VARCHAR(10)</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Horario de cierre de operaciones.</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Img</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NVARCHAR(MAX)</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YES</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Logotipo o banner del restaurante.</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Rating</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NVARCHAR(10)</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YES</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Calificación ponderada del comercio.</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IsOpen</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BIT</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Estado de operación. Valor predeterminado: 0 (Cerrado).</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DeliveryFee</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NVARCHAR(50)</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YES</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Texto representativo de la tarifa de despacho.</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DeliveryTime</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NVARCHAR(50)</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YES</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Tiempo estimado de preparación y transporte.</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CategoryId</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Foránea (FK) -&gt; Categories(id).</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UserId</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Foránea (FK) -&gt; Users(id). Referencia al propietario.</w:t>
            </w:r>
          </w:p>
        </w:tc>
      </w:tr>
    </w:tbl>
    <w:p>
      <w:pPr>
        <w:spacing w:after="120"/>
      </w:pPr>
    </w:p>
    <w:p>
      <w:pPr>
        <w:keepNext/>
        <w:spacing w:before="280" w:after="120"/>
      </w:pPr>
      <w:r>
        <w:rPr>
          <w:rFonts w:ascii="Calibri" w:hAnsi="Calibri"/>
          <w:b/>
          <w:i w:val="0"/>
          <w:color w:val="5A738E"/>
          <w:sz w:val="26"/>
        </w:rPr>
        <w:t>2.7. Tabla: Dishes</w:t>
      </w:r>
    </w:p>
    <w:p>
      <w:pPr>
        <w:spacing w:after="120" w:line="276" w:lineRule="auto"/>
      </w:pPr>
      <w:r>
        <w:rPr>
          <w:rFonts w:ascii="Calibri" w:hAnsi="Calibri"/>
          <w:b w:val="0"/>
          <w:i w:val="0"/>
          <w:color w:val="2B2B2B"/>
          <w:sz w:val="22"/>
        </w:rPr>
        <w:t>Menú individualizado de platillos vinculados de forma unívoca a los restaurantes.</w:t>
      </w:r>
    </w:p>
    <w:tbl>
      <w:tblPr>
        <w:tblW w:type="auto" w:w="0"/>
        <w:jc w:val="center"/>
        <w:tblLook w:firstColumn="1" w:firstRow="1" w:lastColumn="0" w:lastRow="0" w:noHBand="0" w:noVBand="1" w:val="04A0"/>
      </w:tblPr>
      <w:tblGrid>
        <w:gridCol w:w="2257"/>
        <w:gridCol w:w="2257"/>
        <w:gridCol w:w="2257"/>
        <w:gridCol w:w="2257"/>
      </w:tblGrid>
      <w:tr>
        <w:tc>
          <w:tcPr>
            <w:tcW w:type="dxa" w:w="2160"/>
            <w:shd w:fill="1F4E79"/>
          </w:tcPr>
          <w:p>
            <w:pPr>
              <w:spacing w:before="80" w:after="80"/>
              <w:jc w:val="left"/>
            </w:pPr>
            <w:r>
              <w:rPr>
                <w:rFonts w:ascii="Calibri" w:hAnsi="Calibri"/>
                <w:b/>
                <w:i w:val="0"/>
                <w:color w:val="FFFFFF"/>
                <w:sz w:val="22"/>
              </w:rPr>
              <w:t>Columna / Campo</w:t>
            </w:r>
          </w:p>
        </w:tc>
        <w:tc>
          <w:tcPr>
            <w:tcW w:type="dxa" w:w="1872"/>
            <w:shd w:fill="1F4E79"/>
          </w:tcPr>
          <w:p>
            <w:pPr>
              <w:spacing w:before="80" w:after="80"/>
              <w:jc w:val="left"/>
            </w:pPr>
            <w:r>
              <w:rPr>
                <w:rFonts w:ascii="Calibri" w:hAnsi="Calibri"/>
                <w:b/>
                <w:i w:val="0"/>
                <w:color w:val="FFFFFF"/>
                <w:sz w:val="22"/>
              </w:rPr>
              <w:t>Tipo de Dato Físico</w:t>
            </w:r>
          </w:p>
        </w:tc>
        <w:tc>
          <w:tcPr>
            <w:tcW w:type="dxa" w:w="1440"/>
            <w:shd w:fill="1F4E79"/>
          </w:tcPr>
          <w:p>
            <w:pPr>
              <w:spacing w:before="80" w:after="80"/>
              <w:jc w:val="center"/>
            </w:pPr>
            <w:r>
              <w:rPr>
                <w:rFonts w:ascii="Calibri" w:hAnsi="Calibri"/>
                <w:b/>
                <w:i w:val="0"/>
                <w:color w:val="FFFFFF"/>
                <w:sz w:val="22"/>
              </w:rPr>
              <w:t>Permite Null</w:t>
            </w:r>
          </w:p>
        </w:tc>
        <w:tc>
          <w:tcPr>
            <w:tcW w:type="dxa" w:w="3557"/>
            <w:shd w:fill="1F4E79"/>
          </w:tcPr>
          <w:p>
            <w:pPr>
              <w:spacing w:before="80" w:after="80"/>
              <w:jc w:val="left"/>
            </w:pPr>
            <w:r>
              <w:rPr>
                <w:rFonts w:ascii="Calibri" w:hAnsi="Calibri"/>
                <w:b/>
                <w:i w:val="0"/>
                <w:color w:val="FFFFFF"/>
                <w:sz w:val="22"/>
              </w:rPr>
              <w:t>Descripción y Reglas de Negocio</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id</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 (Identity)</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Primaria (PK) autoincremental.</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name</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NVARCHAR(150)</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Nombre comercial del platillo.</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price</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DECIMAL(10,2)</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Precio unitario (Estructurado con precisión decimal).</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description</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NVARCHAR(500)</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YES</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Detalle de ingredientes y alérgenos.</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img</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NVARCHAR(MAX)</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YES</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Fotografía publicitaria del alimento.</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CategoryId</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Foránea (FK) -&gt; Categories(id).</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RestaurantId</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Foránea (FK) -&gt; Restaurants(Id). [Implementada].</w:t>
            </w:r>
          </w:p>
        </w:tc>
      </w:tr>
    </w:tbl>
    <w:p>
      <w:pPr>
        <w:spacing w:after="120"/>
      </w:pPr>
    </w:p>
    <w:p>
      <w:pPr>
        <w:keepNext/>
        <w:spacing w:before="280" w:after="120"/>
      </w:pPr>
      <w:r>
        <w:rPr>
          <w:rFonts w:ascii="Calibri" w:hAnsi="Calibri"/>
          <w:b/>
          <w:i w:val="0"/>
          <w:color w:val="5A738E"/>
          <w:sz w:val="26"/>
        </w:rPr>
        <w:t>2.8. Tabla: Orders</w:t>
      </w:r>
    </w:p>
    <w:p>
      <w:pPr>
        <w:spacing w:after="120" w:line="276" w:lineRule="auto"/>
      </w:pPr>
      <w:r>
        <w:rPr>
          <w:rFonts w:ascii="Calibri" w:hAnsi="Calibri"/>
          <w:b w:val="0"/>
          <w:i w:val="0"/>
          <w:color w:val="2B2B2B"/>
          <w:sz w:val="22"/>
        </w:rPr>
        <w:t>Registra el encabezado y estado de la transacción de compra de comida.</w:t>
      </w:r>
    </w:p>
    <w:tbl>
      <w:tblPr>
        <w:tblW w:type="auto" w:w="0"/>
        <w:jc w:val="center"/>
        <w:tblLook w:firstColumn="1" w:firstRow="1" w:lastColumn="0" w:lastRow="0" w:noHBand="0" w:noVBand="1" w:val="04A0"/>
      </w:tblPr>
      <w:tblGrid>
        <w:gridCol w:w="2257"/>
        <w:gridCol w:w="2257"/>
        <w:gridCol w:w="2257"/>
        <w:gridCol w:w="2257"/>
      </w:tblGrid>
      <w:tr>
        <w:tc>
          <w:tcPr>
            <w:tcW w:type="dxa" w:w="2160"/>
            <w:shd w:fill="1F4E79"/>
          </w:tcPr>
          <w:p>
            <w:pPr>
              <w:spacing w:before="80" w:after="80"/>
              <w:jc w:val="left"/>
            </w:pPr>
            <w:r>
              <w:rPr>
                <w:rFonts w:ascii="Calibri" w:hAnsi="Calibri"/>
                <w:b/>
                <w:i w:val="0"/>
                <w:color w:val="FFFFFF"/>
                <w:sz w:val="22"/>
              </w:rPr>
              <w:t>Columna / Campo</w:t>
            </w:r>
          </w:p>
        </w:tc>
        <w:tc>
          <w:tcPr>
            <w:tcW w:type="dxa" w:w="1872"/>
            <w:shd w:fill="1F4E79"/>
          </w:tcPr>
          <w:p>
            <w:pPr>
              <w:spacing w:before="80" w:after="80"/>
              <w:jc w:val="left"/>
            </w:pPr>
            <w:r>
              <w:rPr>
                <w:rFonts w:ascii="Calibri" w:hAnsi="Calibri"/>
                <w:b/>
                <w:i w:val="0"/>
                <w:color w:val="FFFFFF"/>
                <w:sz w:val="22"/>
              </w:rPr>
              <w:t>Tipo de Dato Físico</w:t>
            </w:r>
          </w:p>
        </w:tc>
        <w:tc>
          <w:tcPr>
            <w:tcW w:type="dxa" w:w="1440"/>
            <w:shd w:fill="1F4E79"/>
          </w:tcPr>
          <w:p>
            <w:pPr>
              <w:spacing w:before="80" w:after="80"/>
              <w:jc w:val="center"/>
            </w:pPr>
            <w:r>
              <w:rPr>
                <w:rFonts w:ascii="Calibri" w:hAnsi="Calibri"/>
                <w:b/>
                <w:i w:val="0"/>
                <w:color w:val="FFFFFF"/>
                <w:sz w:val="22"/>
              </w:rPr>
              <w:t>Permite Null</w:t>
            </w:r>
          </w:p>
        </w:tc>
        <w:tc>
          <w:tcPr>
            <w:tcW w:type="dxa" w:w="3557"/>
            <w:shd w:fill="1F4E79"/>
          </w:tcPr>
          <w:p>
            <w:pPr>
              <w:spacing w:before="80" w:after="80"/>
              <w:jc w:val="left"/>
            </w:pPr>
            <w:r>
              <w:rPr>
                <w:rFonts w:ascii="Calibri" w:hAnsi="Calibri"/>
                <w:b/>
                <w:i w:val="0"/>
                <w:color w:val="FFFFFF"/>
                <w:sz w:val="22"/>
              </w:rPr>
              <w:t>Descripción y Reglas de Negocio</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id</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 (Identity)</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Primaria (PK) autoincremental de la transacción.</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restaurant</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NVARCHAR(100)</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Copia de texto del nombre del restaurante al comprar.</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status</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NVARCHAR(50)</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Estado de atención. Valor predeterminado: 'Pending'.</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date</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NVARCHAR(100)</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Fecha de generación del registro.</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time</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VARCHAR(10)</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Hora exacta del pedido.</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total</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Monto consolidado del pedido (Moneda base sin centavos).</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CategoryId</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Foránea (FK) -&gt; Categories(id).</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customerId</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Foránea (FK) -&gt; Users(id). Referencia al cliente.</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paymentMethodId</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NVARCHAR(50)</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Foránea (FK) -&gt; PaymentMethods(id).</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addressId</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NVARCHAR(50)</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Foránea (FK) -&gt; Addresses(id).</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RestaurantId</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Foránea (FK) -&gt; Restaurants(Id).</w:t>
            </w:r>
          </w:p>
        </w:tc>
      </w:tr>
    </w:tbl>
    <w:p>
      <w:pPr>
        <w:spacing w:after="120"/>
      </w:pPr>
    </w:p>
    <w:p>
      <w:pPr>
        <w:keepNext/>
        <w:spacing w:before="280" w:after="120"/>
      </w:pPr>
      <w:r>
        <w:rPr>
          <w:rFonts w:ascii="Calibri" w:hAnsi="Calibri"/>
          <w:b/>
          <w:i w:val="0"/>
          <w:color w:val="5A738E"/>
          <w:sz w:val="26"/>
        </w:rPr>
        <w:t>2.9. Tabla: OrderItems</w:t>
      </w:r>
    </w:p>
    <w:p>
      <w:pPr>
        <w:spacing w:after="120" w:line="276" w:lineRule="auto"/>
      </w:pPr>
      <w:r>
        <w:rPr>
          <w:rFonts w:ascii="Calibri" w:hAnsi="Calibri"/>
          <w:b w:val="0"/>
          <w:i w:val="0"/>
          <w:color w:val="2B2B2B"/>
          <w:sz w:val="22"/>
        </w:rPr>
        <w:t>Líneas de detalle vinculadas a la orden. Actúa como el historial inmutable de lo comprado.</w:t>
      </w:r>
    </w:p>
    <w:tbl>
      <w:tblPr>
        <w:tblW w:type="auto" w:w="0"/>
        <w:jc w:val="center"/>
        <w:tblLook w:firstColumn="1" w:firstRow="1" w:lastColumn="0" w:lastRow="0" w:noHBand="0" w:noVBand="1" w:val="04A0"/>
      </w:tblPr>
      <w:tblGrid>
        <w:gridCol w:w="2257"/>
        <w:gridCol w:w="2257"/>
        <w:gridCol w:w="2257"/>
        <w:gridCol w:w="2257"/>
      </w:tblGrid>
      <w:tr>
        <w:tc>
          <w:tcPr>
            <w:tcW w:type="dxa" w:w="2160"/>
            <w:shd w:fill="1F4E79"/>
          </w:tcPr>
          <w:p>
            <w:pPr>
              <w:spacing w:before="80" w:after="80"/>
              <w:jc w:val="left"/>
            </w:pPr>
            <w:r>
              <w:rPr>
                <w:rFonts w:ascii="Calibri" w:hAnsi="Calibri"/>
                <w:b/>
                <w:i w:val="0"/>
                <w:color w:val="FFFFFF"/>
                <w:sz w:val="22"/>
              </w:rPr>
              <w:t>Columna / Campo</w:t>
            </w:r>
          </w:p>
        </w:tc>
        <w:tc>
          <w:tcPr>
            <w:tcW w:type="dxa" w:w="1872"/>
            <w:shd w:fill="1F4E79"/>
          </w:tcPr>
          <w:p>
            <w:pPr>
              <w:spacing w:before="80" w:after="80"/>
              <w:jc w:val="left"/>
            </w:pPr>
            <w:r>
              <w:rPr>
                <w:rFonts w:ascii="Calibri" w:hAnsi="Calibri"/>
                <w:b/>
                <w:i w:val="0"/>
                <w:color w:val="FFFFFF"/>
                <w:sz w:val="22"/>
              </w:rPr>
              <w:t>Tipo de Dato Físico</w:t>
            </w:r>
          </w:p>
        </w:tc>
        <w:tc>
          <w:tcPr>
            <w:tcW w:type="dxa" w:w="1440"/>
            <w:shd w:fill="1F4E79"/>
          </w:tcPr>
          <w:p>
            <w:pPr>
              <w:spacing w:before="80" w:after="80"/>
              <w:jc w:val="center"/>
            </w:pPr>
            <w:r>
              <w:rPr>
                <w:rFonts w:ascii="Calibri" w:hAnsi="Calibri"/>
                <w:b/>
                <w:i w:val="0"/>
                <w:color w:val="FFFFFF"/>
                <w:sz w:val="22"/>
              </w:rPr>
              <w:t>Permite Null</w:t>
            </w:r>
          </w:p>
        </w:tc>
        <w:tc>
          <w:tcPr>
            <w:tcW w:type="dxa" w:w="3557"/>
            <w:shd w:fill="1F4E79"/>
          </w:tcPr>
          <w:p>
            <w:pPr>
              <w:spacing w:before="80" w:after="80"/>
              <w:jc w:val="left"/>
            </w:pPr>
            <w:r>
              <w:rPr>
                <w:rFonts w:ascii="Calibri" w:hAnsi="Calibri"/>
                <w:b/>
                <w:i w:val="0"/>
                <w:color w:val="FFFFFF"/>
                <w:sz w:val="22"/>
              </w:rPr>
              <w:t>Descripción y Reglas de Negocio</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id</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 (Identity)</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Primaria (PK) autoincremental.</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quantity</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Cantidad de unidades adquiridas.</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name</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NVARCHAR(150)</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Nombre del platillo congelado en el tiempo de compra.</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price</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DECIMAL(10,2)</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Precio unitario inmutable. [Corregido de INT a DECIMAL].</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orderId</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Foránea (FK) -&gt; Orders(id). Configurada con borrado en cascada.</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dishId</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Foránea (FK) -&gt; Dishes(id).</w:t>
            </w:r>
          </w:p>
        </w:tc>
      </w:tr>
    </w:tbl>
    <w:p>
      <w:pPr>
        <w:spacing w:after="120"/>
      </w:pPr>
    </w:p>
    <w:p>
      <w:pPr>
        <w:keepNext/>
        <w:spacing w:before="280" w:after="120"/>
      </w:pPr>
      <w:r>
        <w:rPr>
          <w:rFonts w:ascii="Calibri" w:hAnsi="Calibri"/>
          <w:b/>
          <w:i w:val="0"/>
          <w:color w:val="5A738E"/>
          <w:sz w:val="26"/>
        </w:rPr>
        <w:t>2.10. Tabla: Coupons</w:t>
      </w:r>
    </w:p>
    <w:p>
      <w:pPr>
        <w:spacing w:after="120" w:line="276" w:lineRule="auto"/>
      </w:pPr>
      <w:r>
        <w:rPr>
          <w:rFonts w:ascii="Calibri" w:hAnsi="Calibri"/>
          <w:b w:val="0"/>
          <w:i w:val="0"/>
          <w:color w:val="2B2B2B"/>
          <w:sz w:val="22"/>
        </w:rPr>
        <w:t>Entidad de control para promociones, descuentos y vigencias en el sistema.</w:t>
      </w:r>
    </w:p>
    <w:tbl>
      <w:tblPr>
        <w:tblW w:type="auto" w:w="0"/>
        <w:jc w:val="center"/>
        <w:tblLook w:firstColumn="1" w:firstRow="1" w:lastColumn="0" w:lastRow="0" w:noHBand="0" w:noVBand="1" w:val="04A0"/>
      </w:tblPr>
      <w:tblGrid>
        <w:gridCol w:w="2257"/>
        <w:gridCol w:w="2257"/>
        <w:gridCol w:w="2257"/>
        <w:gridCol w:w="2257"/>
      </w:tblGrid>
      <w:tr>
        <w:tc>
          <w:tcPr>
            <w:tcW w:type="dxa" w:w="2160"/>
            <w:shd w:fill="1F4E79"/>
          </w:tcPr>
          <w:p>
            <w:pPr>
              <w:spacing w:before="80" w:after="80"/>
              <w:jc w:val="left"/>
            </w:pPr>
            <w:r>
              <w:rPr>
                <w:rFonts w:ascii="Calibri" w:hAnsi="Calibri"/>
                <w:b/>
                <w:i w:val="0"/>
                <w:color w:val="FFFFFF"/>
                <w:sz w:val="22"/>
              </w:rPr>
              <w:t>Columna / Campo</w:t>
            </w:r>
          </w:p>
        </w:tc>
        <w:tc>
          <w:tcPr>
            <w:tcW w:type="dxa" w:w="1872"/>
            <w:shd w:fill="1F4E79"/>
          </w:tcPr>
          <w:p>
            <w:pPr>
              <w:spacing w:before="80" w:after="80"/>
              <w:jc w:val="left"/>
            </w:pPr>
            <w:r>
              <w:rPr>
                <w:rFonts w:ascii="Calibri" w:hAnsi="Calibri"/>
                <w:b/>
                <w:i w:val="0"/>
                <w:color w:val="FFFFFF"/>
                <w:sz w:val="22"/>
              </w:rPr>
              <w:t>Tipo de Dato Físico</w:t>
            </w:r>
          </w:p>
        </w:tc>
        <w:tc>
          <w:tcPr>
            <w:tcW w:type="dxa" w:w="1440"/>
            <w:shd w:fill="1F4E79"/>
          </w:tcPr>
          <w:p>
            <w:pPr>
              <w:spacing w:before="80" w:after="80"/>
              <w:jc w:val="center"/>
            </w:pPr>
            <w:r>
              <w:rPr>
                <w:rFonts w:ascii="Calibri" w:hAnsi="Calibri"/>
                <w:b/>
                <w:i w:val="0"/>
                <w:color w:val="FFFFFF"/>
                <w:sz w:val="22"/>
              </w:rPr>
              <w:t>Permite Null</w:t>
            </w:r>
          </w:p>
        </w:tc>
        <w:tc>
          <w:tcPr>
            <w:tcW w:type="dxa" w:w="3557"/>
            <w:shd w:fill="1F4E79"/>
          </w:tcPr>
          <w:p>
            <w:pPr>
              <w:spacing w:before="80" w:after="80"/>
              <w:jc w:val="left"/>
            </w:pPr>
            <w:r>
              <w:rPr>
                <w:rFonts w:ascii="Calibri" w:hAnsi="Calibri"/>
                <w:b/>
                <w:i w:val="0"/>
                <w:color w:val="FFFFFF"/>
                <w:sz w:val="22"/>
              </w:rPr>
              <w:t>Descripción y Reglas de Negocio</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Id</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 (Identity)</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Primaria (PK) autoincremental.</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Code</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NVARCHAR(50)</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Código alfanumérico único para validaciones.</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Title</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NVARCHAR(100)</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Título de la campaña promocional.</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Description</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NVARCHAR(500)</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YES</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Términos y restricciones del cupón.</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Discount</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DECIMAL(10,2)</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Valor del beneficio económico.</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IsPercentage</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BIT</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Banderazo de control: 1 = Porcentaje, 0 = Monto Fijo.</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ExpirationDate</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VARCHAR(30)</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YES</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Fecha de vencimiento en formato de cadena.</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Active</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BIT</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Estado de validez. Valor predeterminado: 1 (Activo).</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Stock</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YES</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Cantidad total de usos disponibles.</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CategoryId</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YES</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Foránea (FK Opcional) -&gt; Categories(id).</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OrderId</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YES</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Foránea (FK Opcional) -&gt; Orders(id).</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UserId</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YES</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Foránea (FK Opcional) -&gt; Users(id). [Implementada].</w:t>
            </w:r>
          </w:p>
        </w:tc>
      </w:tr>
    </w:tbl>
    <w:p>
      <w:pPr>
        <w:spacing w:after="120"/>
      </w:pPr>
    </w:p>
    <w:p>
      <w:pPr>
        <w:keepNext/>
        <w:spacing w:before="280" w:after="120"/>
      </w:pPr>
      <w:r>
        <w:rPr>
          <w:rFonts w:ascii="Calibri" w:hAnsi="Calibri"/>
          <w:b/>
          <w:i w:val="0"/>
          <w:color w:val="5A738E"/>
          <w:sz w:val="26"/>
        </w:rPr>
        <w:t>2.11. Tabla: ReservedCoupons</w:t>
      </w:r>
    </w:p>
    <w:p>
      <w:pPr>
        <w:spacing w:after="120" w:line="276" w:lineRule="auto"/>
      </w:pPr>
      <w:r>
        <w:rPr>
          <w:rFonts w:ascii="Calibri" w:hAnsi="Calibri"/>
          <w:b w:val="0"/>
          <w:i w:val="0"/>
          <w:color w:val="2B2B2B"/>
          <w:sz w:val="22"/>
        </w:rPr>
        <w:t>Tabla intermedia que rompe la relación de muchos a muchos entre usuarios y cupones reservados.</w:t>
      </w:r>
    </w:p>
    <w:tbl>
      <w:tblPr>
        <w:tblW w:type="auto" w:w="0"/>
        <w:jc w:val="center"/>
        <w:tblLook w:firstColumn="1" w:firstRow="1" w:lastColumn="0" w:lastRow="0" w:noHBand="0" w:noVBand="1" w:val="04A0"/>
      </w:tblPr>
      <w:tblGrid>
        <w:gridCol w:w="2257"/>
        <w:gridCol w:w="2257"/>
        <w:gridCol w:w="2257"/>
        <w:gridCol w:w="2257"/>
      </w:tblGrid>
      <w:tr>
        <w:tc>
          <w:tcPr>
            <w:tcW w:type="dxa" w:w="2160"/>
            <w:shd w:fill="1F4E79"/>
          </w:tcPr>
          <w:p>
            <w:pPr>
              <w:spacing w:before="80" w:after="80"/>
              <w:jc w:val="left"/>
            </w:pPr>
            <w:r>
              <w:rPr>
                <w:rFonts w:ascii="Calibri" w:hAnsi="Calibri"/>
                <w:b/>
                <w:i w:val="0"/>
                <w:color w:val="FFFFFF"/>
                <w:sz w:val="22"/>
              </w:rPr>
              <w:t>Columna / Campo</w:t>
            </w:r>
          </w:p>
        </w:tc>
        <w:tc>
          <w:tcPr>
            <w:tcW w:type="dxa" w:w="1872"/>
            <w:shd w:fill="1F4E79"/>
          </w:tcPr>
          <w:p>
            <w:pPr>
              <w:spacing w:before="80" w:after="80"/>
              <w:jc w:val="left"/>
            </w:pPr>
            <w:r>
              <w:rPr>
                <w:rFonts w:ascii="Calibri" w:hAnsi="Calibri"/>
                <w:b/>
                <w:i w:val="0"/>
                <w:color w:val="FFFFFF"/>
                <w:sz w:val="22"/>
              </w:rPr>
              <w:t>Tipo de Dato Físico</w:t>
            </w:r>
          </w:p>
        </w:tc>
        <w:tc>
          <w:tcPr>
            <w:tcW w:type="dxa" w:w="1440"/>
            <w:shd w:fill="1F4E79"/>
          </w:tcPr>
          <w:p>
            <w:pPr>
              <w:spacing w:before="80" w:after="80"/>
              <w:jc w:val="center"/>
            </w:pPr>
            <w:r>
              <w:rPr>
                <w:rFonts w:ascii="Calibri" w:hAnsi="Calibri"/>
                <w:b/>
                <w:i w:val="0"/>
                <w:color w:val="FFFFFF"/>
                <w:sz w:val="22"/>
              </w:rPr>
              <w:t>Permite Null</w:t>
            </w:r>
          </w:p>
        </w:tc>
        <w:tc>
          <w:tcPr>
            <w:tcW w:type="dxa" w:w="3557"/>
            <w:shd w:fill="1F4E79"/>
          </w:tcPr>
          <w:p>
            <w:pPr>
              <w:spacing w:before="80" w:after="80"/>
              <w:jc w:val="left"/>
            </w:pPr>
            <w:r>
              <w:rPr>
                <w:rFonts w:ascii="Calibri" w:hAnsi="Calibri"/>
                <w:b/>
                <w:i w:val="0"/>
                <w:color w:val="FFFFFF"/>
                <w:sz w:val="22"/>
              </w:rPr>
              <w:t>Descripción y Reglas de Negocio</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Id</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 (Identity)</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Primaria (PK) autoincremental.</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CouponId</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Foránea (FK) -&gt; Coupons(Id).</w:t>
            </w:r>
          </w:p>
        </w:tc>
      </w:tr>
      <w:tr>
        <w:trPr>
          <w:cantSplit/>
        </w:trPr>
        <w:tc>
          <w:tcPr>
            <w:tcW w:type="dxa" w:w="2160"/>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UserId</w:t>
            </w:r>
          </w:p>
        </w:tc>
        <w:tc>
          <w:tcPr>
            <w:tcW w:type="dxa" w:w="1872"/>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INT</w:t>
            </w:r>
          </w:p>
        </w:tc>
        <w:tc>
          <w:tcPr>
            <w:tcW w:type="dxa" w:w="1440"/>
            <w:vAlign w:val="center"/>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Clave Foránea (FK) -&gt; Users(id).</w:t>
            </w:r>
          </w:p>
        </w:tc>
      </w:tr>
      <w:tr>
        <w:trPr>
          <w:cantSplit/>
        </w:trPr>
        <w:tc>
          <w:tcPr>
            <w:tcW w:type="dxa" w:w="2160"/>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ReservedAt</w:t>
            </w:r>
          </w:p>
        </w:tc>
        <w:tc>
          <w:tcPr>
            <w:tcW w:type="dxa" w:w="1872"/>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DATETIME</w:t>
            </w:r>
          </w:p>
        </w:tc>
        <w:tc>
          <w:tcPr>
            <w:tcW w:type="dxa" w:w="1440"/>
            <w:vAlign w:val="center"/>
            <w:shd w:fill="F4F6F9"/>
            <w:tcBorders>
              <w:top w:val="single" w:sz="4" w:space="0" w:color="D6DDE5"/>
              <w:left w:val="none"/>
              <w:bottom w:val="single" w:sz="4" w:space="0" w:color="D6DDE5"/>
              <w:right w:val="none"/>
            </w:tcBorders>
          </w:tcPr>
          <w:p>
            <w:pPr>
              <w:spacing w:before="80" w:after="80"/>
              <w:jc w:val="center"/>
            </w:pPr>
            <w:r>
              <w:rPr>
                <w:rFonts w:ascii="Calibri" w:hAnsi="Calibri"/>
                <w:b w:val="0"/>
                <w:i w:val="0"/>
                <w:color w:val="2B2B2B"/>
                <w:sz w:val="22"/>
              </w:rPr>
              <w:t>NO</w:t>
            </w:r>
          </w:p>
        </w:tc>
        <w:tc>
          <w:tcPr>
            <w:tcW w:type="dxa" w:w="3557"/>
            <w:vAlign w:val="center"/>
            <w:shd w:fill="F4F6F9"/>
            <w:tcBorders>
              <w:top w:val="single" w:sz="4" w:space="0" w:color="D6DDE5"/>
              <w:left w:val="none"/>
              <w:bottom w:val="single" w:sz="4" w:space="0" w:color="D6DDE5"/>
              <w:right w:val="none"/>
            </w:tcBorders>
          </w:tcPr>
          <w:p>
            <w:pPr>
              <w:spacing w:before="80" w:after="80"/>
              <w:jc w:val="left"/>
            </w:pPr>
            <w:r>
              <w:rPr>
                <w:rFonts w:ascii="Calibri" w:hAnsi="Calibri"/>
                <w:b w:val="0"/>
                <w:i w:val="0"/>
                <w:color w:val="2B2B2B"/>
                <w:sz w:val="22"/>
              </w:rPr>
              <w:t>Fecha de la reserva. Valor predeterminado: GETUTCDATE().</w:t>
            </w:r>
          </w:p>
        </w:tc>
      </w:tr>
    </w:tbl>
    <w:p>
      <w:pPr>
        <w:spacing w:after="120"/>
      </w:pPr>
    </w:p>
    <w:p>
      <w:pPr>
        <w:keepNext/>
        <w:spacing w:before="400" w:after="160"/>
        <w:pBdr>
          <w:bottom w:val="single" w:sz="12" w:space="4" w:color="1F4E79"/>
        </w:pBdr>
      </w:pPr>
      <w:r>
        <w:rPr>
          <w:rFonts w:ascii="Calibri" w:hAnsi="Calibri"/>
          <w:b/>
          <w:i w:val="0"/>
          <w:color w:val="1F4E79"/>
          <w:sz w:val="36"/>
        </w:rPr>
        <w:t>3. Sincronización y Acciones de Impacto Aplicadas</w:t>
      </w:r>
    </w:p>
    <w:p>
      <w:pPr>
        <w:spacing w:after="120" w:line="276" w:lineRule="auto"/>
      </w:pPr>
      <w:r>
        <w:rPr>
          <w:rFonts w:ascii="Calibri" w:hAnsi="Calibri"/>
          <w:b w:val="0"/>
          <w:i w:val="0"/>
          <w:color w:val="2B2B2B"/>
          <w:sz w:val="22"/>
        </w:rPr>
        <w:t>La separación modular de las tablas permitió ratificar de forma transparente la solución a las tres brechas críticas de infraestructura detectadas originalmente:</w:t>
      </w:r>
    </w:p>
    <w:p>
      <w:pPr>
        <w:pStyle w:val="ListBullet"/>
        <w:spacing w:after="60" w:line="276" w:lineRule="auto"/>
      </w:pPr>
      <w:r>
        <w:rPr>
          <w:rFonts w:ascii="Calibri" w:hAnsi="Calibri"/>
          <w:b/>
          <w:i w:val="0"/>
          <w:color w:val="2B2B2B"/>
          <w:sz w:val="22"/>
        </w:rPr>
        <w:t xml:space="preserve">1. Integridad Referencial Corregida: </w:t>
      </w:r>
      <w:r>
        <w:rPr>
          <w:rFonts w:ascii="Calibri" w:hAnsi="Calibri"/>
          <w:b w:val="0"/>
          <w:i w:val="0"/>
          <w:color w:val="2B2B2B"/>
          <w:sz w:val="22"/>
        </w:rPr>
        <w:t>Se incorporaron los campos relacionales 'Dishes.RestaurantId', 'Addresses.UserId' y el campo opcional 'Coupons.UserId', los cuales no existían físicamente en la primera base de datos. Esto permite que las propiedades virtuales de Entity Framework Core carguen los datos correctamente sin arrojar referencias nulas.</w:t>
      </w:r>
    </w:p>
    <w:p>
      <w:pPr>
        <w:pStyle w:val="ListBullet"/>
        <w:spacing w:after="60" w:line="276" w:lineRule="auto"/>
      </w:pPr>
      <w:r>
        <w:rPr>
          <w:rFonts w:ascii="Calibri" w:hAnsi="Calibri"/>
          <w:b/>
          <w:i w:val="0"/>
          <w:color w:val="2B2B2B"/>
          <w:sz w:val="22"/>
        </w:rPr>
        <w:t xml:space="preserve">2. Exactitud Monetaria: </w:t>
      </w:r>
      <w:r>
        <w:rPr>
          <w:rFonts w:ascii="Calibri" w:hAnsi="Calibri"/>
          <w:b w:val="0"/>
          <w:i w:val="0"/>
          <w:color w:val="2B2B2B"/>
          <w:sz w:val="22"/>
        </w:rPr>
        <w:t>Se modificó exitosamente la columna 'OrderItems.price' transmutándola de un tipo entero (INT) a un tipo decimal preciso (DECIMAL(10,2)). Esto salvaguarda la simetría financiera con los precios base de los productos.</w:t>
      </w:r>
    </w:p>
    <w:p>
      <w:pPr>
        <w:pStyle w:val="ListBullet"/>
        <w:spacing w:after="60" w:line="276" w:lineRule="auto"/>
      </w:pPr>
      <w:r>
        <w:rPr>
          <w:rFonts w:ascii="Calibri" w:hAnsi="Calibri"/>
          <w:b/>
          <w:i w:val="0"/>
          <w:color w:val="2B2B2B"/>
          <w:sz w:val="22"/>
        </w:rPr>
        <w:t xml:space="preserve">3. Saneamiento Completo: </w:t>
      </w:r>
      <w:r>
        <w:rPr>
          <w:rFonts w:ascii="Calibri" w:hAnsi="Calibri"/>
          <w:b w:val="0"/>
          <w:i w:val="0"/>
          <w:color w:val="2B2B2B"/>
          <w:sz w:val="22"/>
        </w:rPr>
        <w:t>Las tablas técnicas ajenas a los objetos de negocio ('StatCards' y 'sysdiagrams') fueron purgadas. Con esto, la base de datos de producción cuenta con una equivalencia del 100% con los modelos documentados.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