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B365D"/>
          <w:sz w:val="48"/>
        </w:rPr>
        <w:t>Flujo de Trabajo en Desarrollo de Software y Gestión de GitHub</w:t>
      </w:r>
    </w:p>
    <w:p>
      <w:pPr>
        <w:spacing w:after="480"/>
      </w:pPr>
      <w:r>
        <w:rPr>
          <w:rFonts w:ascii="Segoe UI" w:hAnsi="Segoe UI"/>
          <w:i/>
          <w:color w:val="555555"/>
          <w:sz w:val="22"/>
        </w:rPr>
        <w:t>Guía corporativa sobre las fases previas al desarrollo y las mejores prácticas en repositorios empresariales.</w:t>
      </w:r>
    </w:p>
    <w:p>
      <w:pPr>
        <w:spacing w:after="360"/>
        <w:pBdr>
          <w:bottom w:val="single" w:sz="6" w:space="1" w:color="2B4C7E"/>
        </w:pBdr>
      </w:pPr>
    </w:p>
    <w:p>
      <w:pPr>
        <w:spacing w:after="240" w:line="276" w:lineRule="auto"/>
      </w:pPr>
      <w:r>
        <w:rPr>
          <w:rFonts w:ascii="Segoe UI" w:hAnsi="Segoe UI"/>
          <w:color w:val="222222"/>
          <w:sz w:val="22"/>
        </w:rPr>
        <w:t>El camino desde que nace una idea comercial hasta que el equipo de ingeniería comienza a escribir código en un entorno empresarial formal implica una fase crítica de alineación estratégica, diseño de arquitectura y estructuración técnica. Este documento detalla qué procesos ejecuta una empresa antes del desarrollo activo y cómo configura y administra su repositorio en GitHub para garantizar la seguridad, calidad y estabilidad del producto.</w:t>
      </w:r>
    </w:p>
    <w:p>
      <w:pPr>
        <w:keepNext/>
        <w:spacing w:before="360" w:after="160"/>
      </w:pPr>
      <w:r>
        <w:rPr>
          <w:rFonts w:ascii="Segoe UI" w:hAnsi="Segoe UI"/>
          <w:b/>
          <w:color w:val="1B365D"/>
          <w:sz w:val="28"/>
        </w:rPr>
        <w:t>1. Fase de Pre-Desarrollo: Planificación y Alineación</w:t>
      </w:r>
    </w:p>
    <w:p>
      <w:pPr>
        <w:pStyle w:val="ListBullet"/>
        <w:spacing w:after="120" w:line="276" w:lineRule="auto"/>
      </w:pPr>
      <w:r>
        <w:rPr>
          <w:rFonts w:ascii="Segoe UI" w:hAnsi="Segoe UI"/>
          <w:b/>
          <w:color w:val="2B4C7E"/>
          <w:sz w:val="21"/>
        </w:rPr>
        <w:t xml:space="preserve">Levantamiento de Requerimientos y Definición de Producto: </w:t>
      </w:r>
      <w:r>
        <w:rPr>
          <w:rFonts w:ascii="Segoe UI" w:hAnsi="Segoe UI"/>
          <w:color w:val="222222"/>
          <w:sz w:val="21"/>
        </w:rPr>
        <w:t>El equipo de producto (Product Owners / Product Managers) actúa como puente entre los clientes o stakeholders y el área técnica. Su objetivo es transformar las necesidades del negocio en Historias de Usuario dentro de un Backlog. Cada historia define de forma clara y atómica una funcionalidad desde la perspectiva del usuario final (ej. 'Como usuario autenticado, deseo poder recuperar mi contraseña mediante un enlace de un solo uso enviado a mi correo electrónico para no perder el acceso a mi cuenta').</w:t>
      </w:r>
    </w:p>
    <w:p>
      <w:pPr>
        <w:pStyle w:val="ListBullet"/>
        <w:spacing w:after="120" w:line="276" w:lineRule="auto"/>
      </w:pPr>
      <w:r>
        <w:rPr>
          <w:rFonts w:ascii="Segoe UI" w:hAnsi="Segoe UI"/>
          <w:b/>
          <w:color w:val="2B4C7E"/>
          <w:sz w:val="21"/>
        </w:rPr>
        <w:t xml:space="preserve">Diseño de UX/UI y Especificaciones Visuales: </w:t>
      </w:r>
      <w:r>
        <w:rPr>
          <w:rFonts w:ascii="Segoe UI" w:hAnsi="Segoe UI"/>
          <w:color w:val="222222"/>
          <w:sz w:val="21"/>
        </w:rPr>
        <w:t>En paralelo, los diseñadores de Experiencia de Usuario (UX) e Interfaz de Usuario (UI) crean flujos de navegación, wireframes y los prototipos finales de alta fidelidad utilizando herramientas colaborativas como Figma. Estas pantallas no solo sirven de guía visual para los ingenieros, sino que definen el comportamiento interactivo, las validaciones de formularios y los estados de error antes de escribir código.</w:t>
      </w:r>
    </w:p>
    <w:p>
      <w:pPr>
        <w:pStyle w:val="ListBullet"/>
        <w:spacing w:after="120" w:line="276" w:lineRule="auto"/>
      </w:pPr>
      <w:r>
        <w:rPr>
          <w:rFonts w:ascii="Segoe UI" w:hAnsi="Segoe UI"/>
          <w:b/>
          <w:color w:val="2B4C7E"/>
          <w:sz w:val="21"/>
        </w:rPr>
        <w:t xml:space="preserve">Arquitectura de Software y Decisiones Tecnológicas: </w:t>
      </w:r>
      <w:r>
        <w:rPr>
          <w:rFonts w:ascii="Segoe UI" w:hAnsi="Segoe UI"/>
          <w:color w:val="222222"/>
          <w:sz w:val="21"/>
        </w:rPr>
        <w:t>Los arquitectos de software e ingenieros principales determinan la infraestructura técnica. Esto abarca la selección del stack tecnológico (frameworks de frontend, lenguajes de backend, motores de bases de datos), el diseño del modelo de datos, la definición de contratos de API (REST/GraphQL) y la planificación de la infraestructura en la nube (AWS, Azure, GCP).</w:t>
      </w:r>
    </w:p>
    <w:p>
      <w:pPr>
        <w:pStyle w:val="ListBullet"/>
        <w:spacing w:after="120" w:line="276" w:lineRule="auto"/>
      </w:pPr>
      <w:r>
        <w:rPr>
          <w:rFonts w:ascii="Segoe UI" w:hAnsi="Segoe UI"/>
          <w:b/>
          <w:color w:val="2B4C7E"/>
          <w:sz w:val="21"/>
        </w:rPr>
        <w:t xml:space="preserve">Planificación del Sprint y Asignación de Tareas: </w:t>
      </w:r>
      <w:r>
        <w:rPr>
          <w:rFonts w:ascii="Segoe UI" w:hAnsi="Segoe UI"/>
          <w:color w:val="222222"/>
          <w:sz w:val="21"/>
        </w:rPr>
        <w:t>Bajo metodologías ágiles (generalmente Scrum o Kanban), el equipo técnico realiza sesiones de estimación para dividir los requerimientos en tareas técnicas de corta duración. Estas actividades se centralizan en herramientas de gestión de proyectos como Jira, Trello o GitHub Projects, donde se asignan responsables, dependencias y fechas de entrega estimadas para el ciclo de desarrollo actual (Sprint).</w:t>
      </w:r>
    </w:p>
    <w:p>
      <w:pPr>
        <w:keepNext/>
        <w:spacing w:before="400" w:after="160"/>
      </w:pPr>
      <w:r>
        <w:rPr>
          <w:rFonts w:ascii="Segoe UI" w:hAnsi="Segoe UI"/>
          <w:b/>
          <w:color w:val="1B365D"/>
          <w:sz w:val="28"/>
        </w:rPr>
        <w:t>2. Configuración y Gestión del Repositorio de GitHub</w:t>
      </w:r>
    </w:p>
    <w:p>
      <w:pPr>
        <w:spacing w:after="200" w:line="276" w:lineRule="auto"/>
      </w:pPr>
      <w:r>
        <w:rPr>
          <w:rFonts w:ascii="Segoe UI" w:hAnsi="Segoe UI"/>
          <w:color w:val="222222"/>
          <w:sz w:val="22"/>
        </w:rPr>
        <w:t>Cuando arranca formalmente la fase de construcción de software, el repositorio central en GitHub deja de ser un simple almacén de archivos para convertirse en una plataforma de integración y despliegue estructurada bajo rigurosos controles de ingeniería.</w:t>
      </w:r>
    </w:p>
    <w:p>
      <w:pPr>
        <w:keepNext/>
        <w:spacing w:before="200" w:after="80"/>
      </w:pPr>
      <w:r>
        <w:rPr>
          <w:rFonts w:ascii="Segoe UI" w:hAnsi="Segoe UI"/>
          <w:b/>
          <w:color w:val="2B4C7E"/>
          <w:sz w:val="24"/>
        </w:rPr>
        <w:t>A. Estructura y Archivos Iniciales Cruciales</w:t>
      </w:r>
    </w:p>
    <w:p>
      <w:pPr>
        <w:pStyle w:val="ListBullet"/>
        <w:spacing w:after="80" w:line="276" w:lineRule="auto"/>
      </w:pPr>
      <w:r>
        <w:rPr>
          <w:rFonts w:ascii="Segoe UI" w:hAnsi="Segoe UI"/>
          <w:b/>
          <w:color w:val="222222"/>
          <w:sz w:val="21"/>
        </w:rPr>
        <w:t xml:space="preserve">README.md: </w:t>
      </w:r>
      <w:r>
        <w:rPr>
          <w:rFonts w:ascii="Segoe UI" w:hAnsi="Segoe UI"/>
          <w:color w:val="222222"/>
          <w:sz w:val="21"/>
        </w:rPr>
        <w:t>El documento de bienvenida y guía principal del proyecto. Debe contener de forma mandatoria una descripción del software, requisitos previos del sistema (versiones de entornos de ejecución, bases de datos), comandos exactos de instalación y ejecución local, y la guía para correr la suite de pruebas.</w:t>
      </w:r>
    </w:p>
    <w:p>
      <w:pPr>
        <w:pStyle w:val="ListBullet"/>
        <w:spacing w:after="80" w:line="276" w:lineRule="auto"/>
      </w:pPr>
      <w:r>
        <w:rPr>
          <w:rFonts w:ascii="Segoe UI" w:hAnsi="Segoe UI"/>
          <w:b/>
          <w:color w:val="222222"/>
          <w:sz w:val="21"/>
        </w:rPr>
        <w:t xml:space="preserve">.gitignore: </w:t>
      </w:r>
      <w:r>
        <w:rPr>
          <w:rFonts w:ascii="Segoe UI" w:hAnsi="Segoe UI"/>
          <w:color w:val="222222"/>
          <w:sz w:val="21"/>
        </w:rPr>
        <w:t>Configuración crítica de seguridad que le indica explícitamente a Git qué archivos y directorios omitir por completo del historial de versiones. Esto previene la fuga involuntaria de credenciales, tokens de API, archivos de configuración locales (.env), logs de errores y carpetas pesadas de dependencias de terceros (como node_modules/ o vendor/).</w:t>
      </w:r>
    </w:p>
    <w:p>
      <w:pPr>
        <w:pStyle w:val="ListBullet"/>
        <w:spacing w:after="80" w:line="276" w:lineRule="auto"/>
      </w:pPr>
      <w:r>
        <w:rPr>
          <w:rFonts w:ascii="Segoe UI" w:hAnsi="Segoe UI"/>
          <w:b/>
          <w:color w:val="222222"/>
          <w:sz w:val="21"/>
        </w:rPr>
        <w:t xml:space="preserve">Estructura Limpia de Directorios: </w:t>
      </w:r>
      <w:r>
        <w:rPr>
          <w:rFonts w:ascii="Segoe UI" w:hAnsi="Segoe UI"/>
          <w:color w:val="222222"/>
          <w:sz w:val="21"/>
        </w:rPr>
        <w:t>Organización arquitectónica estándar de carpetas según el stack (ej. /src para el código base, /tests para pruebas unitarias y de integración, /docs para especificaciones técnicas adicionales, /.github para flujos automatizados de CI/CD).</w:t>
      </w:r>
    </w:p>
    <w:p>
      <w:pPr>
        <w:keepNext/>
        <w:spacing w:before="240" w:after="80"/>
      </w:pPr>
      <w:r>
        <w:rPr>
          <w:rFonts w:ascii="Segoe UI" w:hAnsi="Segoe UI"/>
          <w:b/>
          <w:color w:val="2B4C7E"/>
          <w:sz w:val="24"/>
        </w:rPr>
        <w:t>B. Estrategia de Ramas (Branching Strategy)</w:t>
      </w:r>
    </w:p>
    <w:p>
      <w:pPr>
        <w:spacing w:after="160" w:line="276" w:lineRule="auto"/>
      </w:pPr>
      <w:r>
        <w:rPr>
          <w:rFonts w:ascii="Segoe UI" w:hAnsi="Segoe UI"/>
          <w:color w:val="222222"/>
          <w:sz w:val="21"/>
        </w:rPr>
        <w:t>Para evitar conflictos en proyectos donde múltiples desarrolladores editan el código simultáneamente, las organizaciones implementan flujos estructurados de control de versiones como GitFlow o GitHub Flow. Bajo estas metodologías, está prohibido escribir código directo en las ramas troncales:</w:t>
      </w:r>
    </w:p>
    <w:p>
      <w:pPr>
        <w:pStyle w:val="ListBullet"/>
        <w:spacing w:after="80" w:line="276" w:lineRule="auto"/>
      </w:pPr>
      <w:r>
        <w:rPr>
          <w:rFonts w:ascii="Segoe UI" w:hAnsi="Segoe UI"/>
          <w:b/>
          <w:color w:val="222222"/>
          <w:sz w:val="21"/>
        </w:rPr>
        <w:t xml:space="preserve">Rama Principal (main / master): </w:t>
      </w:r>
      <w:r>
        <w:rPr>
          <w:rFonts w:ascii="Segoe UI" w:hAnsi="Segoe UI"/>
          <w:color w:val="222222"/>
          <w:sz w:val="21"/>
        </w:rPr>
        <w:t>Contiene únicamente código de producción 100% estable y testeado que ya está siendo consumido por los usuarios finales. Cada cambio en esta rama equivale a una nueva versión del producto.</w:t>
      </w:r>
    </w:p>
    <w:p>
      <w:pPr>
        <w:pStyle w:val="ListBullet"/>
        <w:spacing w:after="80" w:line="276" w:lineRule="auto"/>
      </w:pPr>
      <w:r>
        <w:rPr>
          <w:rFonts w:ascii="Segoe UI" w:hAnsi="Segoe UI"/>
          <w:b/>
          <w:color w:val="222222"/>
          <w:sz w:val="21"/>
        </w:rPr>
        <w:t xml:space="preserve">Rama de Integración (develop): </w:t>
      </w:r>
      <w:r>
        <w:rPr>
          <w:rFonts w:ascii="Segoe UI" w:hAnsi="Segoe UI"/>
          <w:color w:val="222222"/>
          <w:sz w:val="21"/>
        </w:rPr>
        <w:t>Es la rama central de trabajo del equipo. Aquí se unifican de forma continua todas las características nuevas terminadas por los desarrolladores para evaluar su interacción conjunta y realizar pruebas de control de calidad (QA).</w:t>
      </w:r>
    </w:p>
    <w:p>
      <w:pPr>
        <w:pStyle w:val="ListBullet"/>
        <w:spacing w:after="80" w:line="276" w:lineRule="auto"/>
      </w:pPr>
      <w:r>
        <w:rPr>
          <w:rFonts w:ascii="Segoe UI" w:hAnsi="Segoe UI"/>
          <w:b/>
          <w:color w:val="222222"/>
          <w:sz w:val="21"/>
        </w:rPr>
        <w:t xml:space="preserve">Ramas de Características (feature/nombre-de-tarea): </w:t>
      </w:r>
      <w:r>
        <w:rPr>
          <w:rFonts w:ascii="Segoe UI" w:hAnsi="Segoe UI"/>
          <w:color w:val="222222"/>
          <w:sz w:val="21"/>
        </w:rPr>
        <w:t>Líneas de tiempo aisladas creadas por un programador para resolver un requerimiento específico extraído de la planeación (ej. feature/autenticacion-google). Una vez culminada y aprobada la tarea, esta rama se fusiona con develop y se elimina.</w:t>
      </w:r>
    </w:p>
    <w:p>
      <w:pPr>
        <w:keepNext/>
        <w:spacing w:before="320" w:after="120"/>
      </w:pPr>
      <w:r>
        <w:rPr>
          <w:rFonts w:ascii="Segoe UI" w:hAnsi="Segoe UI"/>
          <w:b/>
          <w:color w:val="2B4C7E"/>
          <w:sz w:val="24"/>
        </w:rPr>
        <w:t>3. El Flujo de Trabajo Diario (Workflow)</w:t>
      </w:r>
    </w:p>
    <w:tbl>
      <w:tblPr>
        <w:tblW w:type="auto" w:w="0"/>
        <w:jc w:val="center"/>
        <w:tblLook w:firstColumn="1" w:firstRow="1" w:lastColumn="0" w:lastRow="0" w:noHBand="0" w:noVBand="1" w:val="04A0"/>
      </w:tblPr>
      <w:tblGrid>
        <w:gridCol w:w="9360"/>
      </w:tblGrid>
      <w:tr>
        <w:tc>
          <w:tcPr>
            <w:tcW w:type="dxa" w:w="9360"/>
            <w:shd w:fill="F4F6F8"/>
            <w:tcBorders>
              <w:left w:val="single" w:sz="36" w:space="0" w:color="2B4C7E"/>
              <w:top w:val="none"/>
              <w:right w:val="none"/>
              <w:bottom w:val="none"/>
            </w:tcBorders>
            <w:tcMar>
              <w:top w:w="140" w:type="dxa"/>
              <w:bottom w:w="140" w:type="dxa"/>
              <w:left w:w="200" w:type="dxa"/>
              <w:right w:w="200" w:type="dxa"/>
            </w:tcMar>
          </w:tcPr>
          <w:p>
            <w:pPr>
              <w:spacing w:before="80" w:after="80" w:line="276" w:lineRule="auto"/>
            </w:pPr>
            <w:r>
              <w:rPr>
                <w:rFonts w:ascii="Segoe UI" w:hAnsi="Segoe UI"/>
                <w:i/>
                <w:color w:val="333333"/>
                <w:sz w:val="20"/>
              </w:rPr>
              <w:t>[Crear rama feature] -&gt; [Escribir código] -&gt; [Hacer Commit y Push] -&gt; [Abrir Pull Request (PR)] -&gt; [Code Review &amp; CI] -&gt; [Merge a develop]</w:t>
            </w:r>
          </w:p>
        </w:tc>
      </w:tr>
    </w:tbl>
    <w:p>
      <w:pPr>
        <w:spacing w:before="0" w:after="120"/>
      </w:pPr>
    </w:p>
    <w:p>
      <w:pPr>
        <w:spacing w:after="120" w:line="276" w:lineRule="auto"/>
        <w:ind w:left="360"/>
      </w:pPr>
      <w:r>
        <w:rPr>
          <w:rFonts w:ascii="Segoe UI" w:hAnsi="Segoe UI"/>
          <w:b/>
          <w:color w:val="1B365D"/>
          <w:sz w:val="21"/>
        </w:rPr>
        <w:t xml:space="preserve">1. Apertura de un Pull Request (PR): </w:t>
      </w:r>
      <w:r>
        <w:rPr>
          <w:rFonts w:ascii="Segoe UI" w:hAnsi="Segoe UI"/>
          <w:color w:val="222222"/>
          <w:sz w:val="21"/>
        </w:rPr>
        <w:t>Al finalizar la codificación en su rama aislada, el desarrollador crea una solicitud formal en GitHub para integrar sus cambios a la rama de desarrollo común. El PR debe incluir una descripción detallada de qué se hizo, qué problemas resuelve y capturas de pantalla o videos si aplica.</w:t>
      </w:r>
    </w:p>
    <w:p>
      <w:pPr>
        <w:spacing w:after="120" w:line="276" w:lineRule="auto"/>
        <w:ind w:left="360"/>
      </w:pPr>
      <w:r>
        <w:rPr>
          <w:rFonts w:ascii="Segoe UI" w:hAnsi="Segoe UI"/>
          <w:b/>
          <w:color w:val="1B365D"/>
          <w:sz w:val="21"/>
        </w:rPr>
        <w:t xml:space="preserve">2. Revisión de Código (Code Review): </w:t>
      </w:r>
      <w:r>
        <w:rPr>
          <w:rFonts w:ascii="Segoe UI" w:hAnsi="Segoe UI"/>
          <w:color w:val="222222"/>
          <w:sz w:val="21"/>
        </w:rPr>
        <w:t>Otros ingenieros del equipo inspeccionan de forma manual la propuesta de código directamente en la interfaz de GitHub. Evalúan la legibilidad, la optimización, posibles fallas de lógica y el cumplimiento de las normativas de desarrollo de la empresa. Ningún código se integra sin aprobación de los pares.</w:t>
      </w:r>
    </w:p>
    <w:p>
      <w:pPr>
        <w:spacing w:after="120" w:line="276" w:lineRule="auto"/>
        <w:ind w:left="360"/>
      </w:pPr>
      <w:r>
        <w:rPr>
          <w:rFonts w:ascii="Segoe UI" w:hAnsi="Segoe UI"/>
          <w:b/>
          <w:color w:val="1B365D"/>
          <w:sz w:val="21"/>
        </w:rPr>
        <w:t xml:space="preserve">3. Automatización con Integración Continua (CI): </w:t>
      </w:r>
      <w:r>
        <w:rPr>
          <w:rFonts w:ascii="Segoe UI" w:hAnsi="Segoe UI"/>
          <w:color w:val="222222"/>
          <w:sz w:val="21"/>
        </w:rPr>
        <w:t>Al abrir o actualizar un PR, se activan de forma autónoma pipelines (usualmente GitHub Actions). Estas herramientas automatizadas aíslan el código, instalan dependencias, ejecutan linters (analizadores estáticos de código) y corren las pruebas automáticas. Si una sola prueba falla, el sistema bloquea automáticamente la integración de los cambios.</w:t>
      </w:r>
    </w:p>
    <w:p>
      <w:pPr>
        <w:spacing w:after="120" w:line="276" w:lineRule="auto"/>
        <w:ind w:left="360"/>
      </w:pPr>
      <w:r>
        <w:rPr>
          <w:rFonts w:ascii="Segoe UI" w:hAnsi="Segoe UI"/>
          <w:b/>
          <w:color w:val="1B365D"/>
          <w:sz w:val="21"/>
        </w:rPr>
        <w:t xml:space="preserve">4. Fusión (Merge) y Entrega Continua (CD): </w:t>
      </w:r>
      <w:r>
        <w:rPr>
          <w:rFonts w:ascii="Segoe UI" w:hAnsi="Segoe UI"/>
          <w:color w:val="222222"/>
          <w:sz w:val="21"/>
        </w:rPr>
        <w:t>Una vez el código cuenta con las revisiones humanas aprobadas y los checks tecnológicos en verde, el código se fusiona formalmente a develop. En fases avanzadas, esto dispara despliegues automatizados a entornos de prueba (Staging) o de producción.</w:t>
      </w:r>
    </w:p>
    <w:p>
      <w:pPr>
        <w:keepNext/>
        <w:spacing w:before="320" w:after="120"/>
      </w:pPr>
      <w:r>
        <w:rPr>
          <w:rFonts w:ascii="Segoe UI" w:hAnsi="Segoe UI"/>
          <w:b/>
          <w:color w:val="2B4C7E"/>
          <w:sz w:val="24"/>
        </w:rPr>
        <w:t>4. Políticas de Seguridad y Gobernanza en GitHub</w:t>
      </w:r>
    </w:p>
    <w:p>
      <w:pPr>
        <w:pStyle w:val="ListBullet"/>
        <w:spacing w:after="120" w:line="276" w:lineRule="auto"/>
      </w:pPr>
      <w:r>
        <w:rPr>
          <w:rFonts w:ascii="Segoe UI" w:hAnsi="Segoe UI"/>
          <w:b/>
          <w:color w:val="222222"/>
          <w:sz w:val="21"/>
        </w:rPr>
        <w:t xml:space="preserve">Reglas de Protección de Ramas (Branch Protection Rules): </w:t>
      </w:r>
      <w:r>
        <w:rPr>
          <w:rFonts w:ascii="Segoe UI" w:hAnsi="Segoe UI"/>
          <w:color w:val="222222"/>
          <w:sz w:val="21"/>
        </w:rPr>
        <w:t>Configuraciones mandatorias aplicadas a las ramas principales que impiden que cualquier usuario realice un push directo, elimine la rama o fuerce cambios sin historial (Force Push). Obliga contractualmente a pasar por un Pull Request con revisiones aprobadas.</w:t>
      </w:r>
    </w:p>
    <w:p>
      <w:pPr>
        <w:pStyle w:val="ListBullet"/>
        <w:spacing w:after="120" w:line="276" w:lineRule="auto"/>
      </w:pPr>
      <w:r>
        <w:rPr>
          <w:rFonts w:ascii="Segoe UI" w:hAnsi="Segoe UI"/>
          <w:b/>
          <w:color w:val="222222"/>
          <w:sz w:val="21"/>
        </w:rPr>
        <w:t xml:space="preserve">Gestión de Permisos y Roles de Organización: </w:t>
      </w:r>
      <w:r>
        <w:rPr>
          <w:rFonts w:ascii="Segoe UI" w:hAnsi="Segoe UI"/>
          <w:color w:val="222222"/>
          <w:sz w:val="21"/>
        </w:rPr>
        <w:t>Implementación del principio de menor privilegio. Se divide al personal técnico mediante equipos en GitHub otorgando permisos granulares (Read, Triage, Write, Maintain, Admin) según su rol operativo (Desarrollador Junior, Senior, DevOps, QA).</w:t>
      </w:r>
    </w:p>
    <w:p>
      <w:pPr>
        <w:pStyle w:val="ListBullet"/>
        <w:spacing w:after="120" w:line="276" w:lineRule="auto"/>
      </w:pPr>
      <w:r>
        <w:rPr>
          <w:rFonts w:ascii="Segoe UI" w:hAnsi="Segoe UI"/>
          <w:b/>
          <w:color w:val="222222"/>
          <w:sz w:val="21"/>
        </w:rPr>
        <w:t xml:space="preserve">Análisis de Vulnerabilidades (Secret Scanning &amp; Dependabot): </w:t>
      </w:r>
      <w:r>
        <w:rPr>
          <w:rFonts w:ascii="Segoe UI" w:hAnsi="Segoe UI"/>
          <w:color w:val="222222"/>
          <w:sz w:val="21"/>
        </w:rPr>
        <w:t>Las empresas activan herramientas nativas que escanean constantemente el código fuente en busca de contraseñas u tokens expuestos por error. Paralelamente, herramientas como Dependabot revisan si las librerías de terceros usadas en el software tienen fallas de seguridad conocidas y generan automáticamente solicitudes de actualización.</w:t>
      </w:r>
    </w:p>
    <w:p>
      <w:pPr>
        <w:spacing w:before="480"/>
        <w:pBdr>
          <w:top w:val="single" w:sz="4" w:space="8" w:color="CCCCCC"/>
        </w:pBdr>
        <w:jc w:val="right"/>
      </w:pPr>
      <w:r>
        <w:rPr>
          <w:rFonts w:ascii="Segoe UI" w:hAnsi="Segoe UI"/>
          <w:color w:val="555555"/>
          <w:sz w:val="18"/>
        </w:rPr>
        <w:t>Fin del documento — Estándares de Ingeniería y Calidad.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