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ТЗ: презентация SCREPTON для Gamma</w:t>
      </w:r>
    </w:p>
    <w:p>
      <w:pPr/>
      <w:r>
        <w:t xml:space="preserve">Oct 20, 2026</w:t>
      </w:r>
      <w:r>
        <w:t xml:space="preserve"> · </w:t>
      </w:r>
      <w:r>
        <w:t xml:space="preserve">@Alex</w:t>
      </w:r>
    </w:p>
    <w:p>
      <w:pPr/>
      <w:r>
        <w:t xml:space="preserve">Презентация на 14 слайдов для встреч с акиматами, администрацией города Алатау и генподрядчиками — та же логика и те же цифры, что на новом сайте: проблема → материал → доказательства → объекты → экономика → предложение пилота. Собирается в Gamma из готового текста ниже в режиме Paste in text, а не генерацией по теме.</w:t>
      </w:r>
    </w:p>
    <w:p>
      <w:pPr>
        <w:pStyle w:val="Heading2"/>
      </w:pPr>
      <w:r>
        <w:t xml:space="preserve">1. Параметры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6"/>
        <w:gridCol w:w="6703"/>
      </w:tblGrid>
      <w:tr>
        <w:trPr>
          <w:tblHeader/>
        </w:trPr>
        <w:tc>
          <w:tcPr>
            <w:tcW w:w="2656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6703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2656" w:type="dxa"/>
          </w:tcPr>
          <w:p>
            <w:pPr/>
            <w:r>
              <w:t xml:space="preserve">Для кого</w:t>
            </w:r>
          </w:p>
        </w:tc>
        <w:tc>
          <w:tcPr>
            <w:tcW w:w="6703" w:type="dxa"/>
          </w:tcPr>
          <w:p>
            <w:pPr/>
            <w:r>
              <w:t xml:space="preserve">Чиновник или руководитель стройки, который смотрит презентацию 7 минут на встрече или листает PDF в телефоне. Читает заголовки и цифры, не абзацы</w:t>
            </w:r>
          </w:p>
        </w:tc>
      </w:tr>
      <w:tr>
        <w:tc>
          <w:tcPr>
            <w:tcW w:w="2656" w:type="dxa"/>
          </w:tcPr>
          <w:p>
            <w:pPr/>
            <w:r>
              <w:t xml:space="preserve">Задача</w:t>
            </w:r>
          </w:p>
        </w:tc>
        <w:tc>
          <w:tcPr>
            <w:tcW w:w="6703" w:type="dxa"/>
          </w:tcPr>
          <w:p>
            <w:pPr/>
            <w:r>
              <w:t xml:space="preserve">После показа — согласие на пилотный участок или запрос ТЭО по конкретному объекту</w:t>
            </w:r>
          </w:p>
        </w:tc>
      </w:tr>
      <w:tr>
        <w:tc>
          <w:tcPr>
            <w:tcW w:w="2656" w:type="dxa"/>
          </w:tcPr>
          <w:p>
            <w:pPr/>
            <w:r>
              <w:t xml:space="preserve">Объём</w:t>
            </w:r>
          </w:p>
        </w:tc>
        <w:tc>
          <w:tcPr>
            <w:tcW w:w="6703" w:type="dxa"/>
          </w:tcPr>
          <w:p>
            <w:pPr/>
            <w:r>
              <w:t xml:space="preserve">14 слайдов, на слайде не больше 40 слов</w:t>
            </w:r>
          </w:p>
        </w:tc>
      </w:tr>
      <w:tr>
        <w:tc>
          <w:tcPr>
            <w:tcW w:w="2656" w:type="dxa"/>
          </w:tcPr>
          <w:p>
            <w:pPr/>
            <w:r>
              <w:t xml:space="preserve">Язык</w:t>
            </w:r>
          </w:p>
        </w:tc>
        <w:tc>
          <w:tcPr>
            <w:tcW w:w="6703" w:type="dxa"/>
          </w:tcPr>
          <w:p>
            <w:pPr/>
            <w:r>
              <w:t xml:space="preserve">Русский — основная версия. KZ и EN — через встроенный перевод Gamma, потом вычитка</w:t>
            </w:r>
          </w:p>
        </w:tc>
      </w:tr>
      <w:tr>
        <w:tc>
          <w:tcPr>
            <w:tcW w:w="2656" w:type="dxa"/>
          </w:tcPr>
          <w:p>
            <w:pPr/>
            <w:r>
              <w:t xml:space="preserve">Формат</w:t>
            </w:r>
          </w:p>
        </w:tc>
        <w:tc>
          <w:tcPr>
            <w:tcW w:w="6703" w:type="dxa"/>
          </w:tcPr>
          <w:p>
            <w:pPr/>
            <w:r>
              <w:t xml:space="preserve">16:9, экспорт PDF для отправки и PPTX для показа с ноутбука</w:t>
            </w:r>
          </w:p>
        </w:tc>
      </w:tr>
      <w:tr>
        <w:tc>
          <w:tcPr>
            <w:tcW w:w="2656" w:type="dxa"/>
          </w:tcPr>
          <w:p>
            <w:pPr/>
            <w:r>
              <w:t xml:space="preserve">Режим Gamma</w:t>
            </w:r>
          </w:p>
        </w:tc>
        <w:tc>
          <w:tcPr>
            <w:tcW w:w="6703" w:type="dxa"/>
          </w:tcPr>
          <w:p>
            <w:pPr/>
            <w:r>
              <w:t xml:space="preserve">Create new → Paste in text → вставить текст из раздела 4 → «Preserve text» (не «Generate», иначе Gamma допишет свои цифры) → Card per slide: каждый блок с </w:t>
            </w:r>
            <w:r>
              <w:rPr>
                <w:rStyle w:val="CodeChar"/>
              </w:rPr>
              <w:t xml:space="preserve">---</w:t>
            </w:r>
            <w:r>
              <w:t xml:space="preserve"> = один слайд</w:t>
            </w:r>
          </w:p>
        </w:tc>
      </w:tr>
      <w:tr>
        <w:tc>
          <w:tcPr>
            <w:tcW w:w="2656" w:type="dxa"/>
          </w:tcPr>
          <w:p>
            <w:pPr/>
            <w:r>
              <w:t xml:space="preserve">Картинки</w:t>
            </w:r>
          </w:p>
        </w:tc>
        <w:tc>
          <w:tcPr>
            <w:tcW w:w="6703" w:type="dxa"/>
          </w:tcPr>
          <w:p>
            <w:pPr/>
            <w:r>
              <w:t xml:space="preserve">Image source: свои фото из папки сайта </w:t>
            </w:r>
            <w:r>
              <w:rPr>
                <w:rStyle w:val="CodeChar"/>
              </w:rPr>
              <w:t xml:space="preserve">img/</w:t>
            </w:r>
            <w:r>
              <w:t xml:space="preserve">, не AI-генерация Gamma. Где фото нет — абстрактный фон или промпты из ТЗ на фото (раздел 7)</w:t>
            </w:r>
          </w:p>
        </w:tc>
      </w:tr>
      <w:tr>
        <w:tc>
          <w:tcPr>
            <w:tcW w:w="2656" w:type="dxa"/>
          </w:tcPr>
          <w:p>
            <w:pPr/>
            <w:r>
              <w:t xml:space="preserve">Цифры</w:t>
            </w:r>
          </w:p>
        </w:tc>
        <w:tc>
          <w:tcPr>
            <w:tcW w:w="6703" w:type="dxa"/>
          </w:tcPr>
          <w:p>
            <w:pPr/>
            <w:r>
              <w:t xml:space="preserve">Только из буклета и Р РК 218-133-2016. Никаких добавлений от Gamma — проверить каждый слайд после генерации</w:t>
            </w:r>
          </w:p>
        </w:tc>
      </w:tr>
    </w:tbl>
    <w:p>
      <w:pPr>
        <w:pStyle w:val="Heading2"/>
      </w:pPr>
      <w:r>
        <w:t xml:space="preserve">2. Стиль</w:t>
      </w:r>
    </w:p>
    <w:p>
      <w:pPr/>
      <w:r>
        <w:t xml:space="preserve">Тот же, что у сайта: светло, много воздуха, одна мысль на слайд, цифра крупно.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4"/>
        <w:gridCol w:w="7445"/>
      </w:tblGrid>
      <w:tr>
        <w:trPr>
          <w:tblHeader/>
        </w:trPr>
        <w:tc>
          <w:tcPr>
            <w:tcW w:w="1914" w:type="dxa"/>
            <w:shd w:val="clear" w:color="auto" w:fill="F2F2F2"/>
          </w:tcPr>
          <w:p>
            <w:pPr/>
            <w:r>
              <w:t xml:space="preserve">Элемент</w:t>
            </w:r>
          </w:p>
        </w:tc>
        <w:tc>
          <w:tcPr>
            <w:tcW w:w="7445" w:type="dxa"/>
            <w:shd w:val="clear" w:color="auto" w:fill="F2F2F2"/>
          </w:tcPr>
          <w:p>
            <w:pPr/>
            <w:r>
              <w:t xml:space="preserve">Решение в Gamma</w:t>
            </w:r>
          </w:p>
        </w:tc>
      </w:tr>
      <w:tr>
        <w:tc>
          <w:tcPr>
            <w:tcW w:w="1914" w:type="dxa"/>
          </w:tcPr>
          <w:p>
            <w:pPr/>
            <w:r>
              <w:t xml:space="preserve">Тема</w:t>
            </w:r>
          </w:p>
        </w:tc>
        <w:tc>
          <w:tcPr>
            <w:tcW w:w="7445" w:type="dxa"/>
          </w:tcPr>
          <w:p>
            <w:pPr/>
            <w:r>
              <w:t xml:space="preserve">Базовая светлая (Minimal / Clean), затем кастом-тема с цветами ниже</w:t>
            </w:r>
          </w:p>
        </w:tc>
      </w:tr>
      <w:tr>
        <w:tc>
          <w:tcPr>
            <w:tcW w:w="1914" w:type="dxa"/>
          </w:tcPr>
          <w:p>
            <w:pPr/>
            <w:r>
              <w:t xml:space="preserve">Цвета</w:t>
            </w:r>
          </w:p>
        </w:tc>
        <w:tc>
          <w:tcPr>
            <w:tcW w:w="7445" w:type="dxa"/>
          </w:tcPr>
          <w:p>
            <w:pPr/>
            <w:r>
              <w:t xml:space="preserve">Фон #FFFFFF и #F5F5F3; текст #2B2B2B; акцент зелёный #1B5E3B; второй акцент жёлтый #F5C400 — только для «следующий объект» и слоя SCREPTON на схеме; тёмный слайд #2B2B2B — один, экономика</w:t>
            </w:r>
          </w:p>
        </w:tc>
      </w:tr>
      <w:tr>
        <w:tc>
          <w:tcPr>
            <w:tcW w:w="1914" w:type="dxa"/>
          </w:tcPr>
          <w:p>
            <w:pPr/>
            <w:r>
              <w:t xml:space="preserve">Шрифты</w:t>
            </w:r>
          </w:p>
        </w:tc>
        <w:tc>
          <w:tcPr>
            <w:tcW w:w="7445" w:type="dxa"/>
          </w:tcPr>
          <w:p>
            <w:pPr/>
            <w:r>
              <w:t xml:space="preserve">Inter (заголовки Semibold, текст Regular), подписи и размерности — JetBrains Mono. Оба есть в Gamma</w:t>
            </w:r>
          </w:p>
        </w:tc>
      </w:tr>
      <w:tr>
        <w:tc>
          <w:tcPr>
            <w:tcW w:w="1914" w:type="dxa"/>
          </w:tcPr>
          <w:p>
            <w:pPr/>
            <w:r>
              <w:t xml:space="preserve">Логотип</w:t>
            </w:r>
          </w:p>
        </w:tc>
        <w:tc>
          <w:tcPr>
            <w:tcW w:w="7445" w:type="dxa"/>
          </w:tcPr>
          <w:p>
            <w:pPr/>
            <w:r>
              <w:rPr>
                <w:rStyle w:val="CodeChar"/>
              </w:rPr>
              <w:t xml:space="preserve">img/logo-full.svg</w:t>
            </w:r>
            <w:r>
              <w:t xml:space="preserve"> в углу каждого слайда через Theme → Logo; на тёмном — </w:t>
            </w:r>
            <w:r>
              <w:rPr>
                <w:rStyle w:val="CodeChar"/>
              </w:rPr>
              <w:t xml:space="preserve">logo-full-white.svg</w:t>
            </w:r>
          </w:p>
        </w:tc>
      </w:tr>
      <w:tr>
        <w:tc>
          <w:tcPr>
            <w:tcW w:w="1914" w:type="dxa"/>
          </w:tcPr>
          <w:p>
            <w:pPr/>
            <w:r>
              <w:t xml:space="preserve">Сетка</w:t>
            </w:r>
          </w:p>
        </w:tc>
        <w:tc>
          <w:tcPr>
            <w:tcW w:w="7445" w:type="dxa"/>
          </w:tcPr>
          <w:p>
            <w:pPr/>
            <w:r>
              <w:t xml:space="preserve">Заголовок слева вверху, цифры — карточками со скруглением, фото — во всю высоту справа или фоном с затемнением снизу</w:t>
            </w:r>
          </w:p>
        </w:tc>
      </w:tr>
      <w:tr>
        <w:tc>
          <w:tcPr>
            <w:tcW w:w="1914" w:type="dxa"/>
          </w:tcPr>
          <w:p>
            <w:pPr/>
            <w:r>
              <w:t xml:space="preserve">Чего нет</w:t>
            </w:r>
          </w:p>
        </w:tc>
        <w:tc>
          <w:tcPr>
            <w:tcW w:w="7445" w:type="dxa"/>
          </w:tcPr>
          <w:p>
            <w:pPr/>
            <w:r>
              <w:t xml:space="preserve">Иконок-клипарта, градиентов, AI-картинок с людьми, анимаций переходов, буллитов больше четырёх</w:t>
            </w:r>
          </w:p>
        </w:tc>
      </w:tr>
    </w:tbl>
    <w:p>
      <w:pPr/>
      <w:r>
        <w:t xml:space="preserve">Фото из папки сайта по слайдам: hero.jpg (1, 14) · grader.jpg (6, 8) · step1–step8.jpg (7) · water.jpg, case-semizbay.jpg, case-shieli.jpg (8) · bags.png, drum.png (5) · plant.jpg, plant2.jpg (12) · rek.jpg, cert.jpg, protocol.jpg (10) · kz-map.png (8).</w:t>
      </w:r>
    </w:p>
    <w:p>
      <w:pPr>
        <w:pStyle w:val="Heading2"/>
      </w:pPr>
      <w:r>
        <w:t xml:space="preserve">3. Раскадровка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1560"/>
        <w:gridCol w:w="2400"/>
        <w:gridCol w:w="1560"/>
        <w:gridCol w:w="156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Слайд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Заголовок</w:t>
            </w:r>
          </w:p>
        </w:tc>
        <w:tc>
          <w:tcPr>
            <w:tcW w:w="2400" w:type="dxa"/>
            <w:shd w:val="clear" w:color="auto" w:fill="F2F2F2"/>
          </w:tcPr>
          <w:p>
            <w:pPr/>
            <w:r>
              <w:t xml:space="preserve">Что на слайде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Визуал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Что говорит спикер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Обложка</w:t>
            </w:r>
          </w:p>
        </w:tc>
        <w:tc>
          <w:tcPr>
            <w:tcW w:w="1560" w:type="dxa"/>
          </w:tcPr>
          <w:p>
            <w:pPr/>
            <w:r>
              <w:t xml:space="preserve">Дорога из грунта, который уже лежит под ногами</w:t>
            </w:r>
          </w:p>
        </w:tc>
        <w:tc>
          <w:tcPr>
            <w:tcW w:w="2400" w:type="dxa"/>
          </w:tcPr>
          <w:p>
            <w:pPr/>
            <w:r>
              <w:t xml:space="preserve">Подзаголовок: SCREPTON — стабилизатор грунта. Казахстанское производство с 2009 года</w:t>
            </w:r>
          </w:p>
        </w:tc>
        <w:tc>
          <w:tcPr>
            <w:tcW w:w="1560" w:type="dxa"/>
          </w:tcPr>
          <w:p>
            <w:pPr/>
            <w:r>
              <w:t xml:space="preserve">hero.jpg фоном, текст слева внизу</w:t>
            </w:r>
          </w:p>
        </w:tc>
        <w:tc>
          <w:tcPr>
            <w:tcW w:w="1560" w:type="dxa"/>
          </w:tcPr>
          <w:p>
            <w:pPr/>
            <w:r>
              <w:t xml:space="preserve">За семь минут покажу, как сэкономить треть сметы основания дороги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Проблема</w:t>
            </w:r>
          </w:p>
        </w:tc>
        <w:tc>
          <w:tcPr>
            <w:tcW w:w="1560" w:type="dxa"/>
          </w:tcPr>
          <w:p>
            <w:pPr/>
            <w:r>
              <w:t xml:space="preserve">Каждый километр начинается с привозного щебня</w:t>
            </w:r>
          </w:p>
        </w:tc>
        <w:tc>
          <w:tcPr>
            <w:tcW w:w="2400" w:type="dxa"/>
          </w:tcPr>
          <w:p>
            <w:pPr/>
            <w:r>
              <w:t xml:space="preserve">3 факта: щебень везут за сотни км · доля инертных в смете основания — больше половины · каждый слой — отдельный цикл доставки и уплотнения</w:t>
            </w:r>
          </w:p>
        </w:tc>
        <w:tc>
          <w:tcPr>
            <w:tcW w:w="1560" w:type="dxa"/>
          </w:tcPr>
          <w:p>
            <w:pPr/>
            <w:r>
              <w:t xml:space="preserve">Схема 9 слоёв серым</w:t>
            </w:r>
          </w:p>
        </w:tc>
        <w:tc>
          <w:tcPr>
            <w:tcW w:w="1560" w:type="dxa"/>
          </w:tcPr>
          <w:p>
            <w:pPr/>
            <w:r>
              <w:t xml:space="preserve">Проблема не в асфальте, а в том, что под ним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Решение</w:t>
            </w:r>
          </w:p>
        </w:tc>
        <w:tc>
          <w:tcPr>
            <w:tcW w:w="1560" w:type="dxa"/>
          </w:tcPr>
          <w:p>
            <w:pPr/>
            <w:r>
              <w:t xml:space="preserve">Основание делаем из грунта, который уже на участке</w:t>
            </w:r>
          </w:p>
        </w:tc>
        <w:tc>
          <w:tcPr>
            <w:tcW w:w="2400" w:type="dxa"/>
          </w:tcPr>
          <w:p>
            <w:pPr/>
            <w:r>
              <w:t xml:space="preserve">SCREPTON связывает супесь, суглинок, ЩПС в монолит. 5 слоёв вместо 9. Асфальт сверху тот же</w:t>
            </w:r>
          </w:p>
        </w:tc>
        <w:tc>
          <w:tcPr>
            <w:tcW w:w="1560" w:type="dxa"/>
          </w:tcPr>
          <w:p>
            <w:pPr/>
            <w:r>
              <w:t xml:space="preserve">Схема 5 слоёв, слой SCREPTON зелёный</w:t>
            </w:r>
          </w:p>
        </w:tc>
        <w:tc>
          <w:tcPr>
            <w:tcW w:w="1560" w:type="dxa"/>
          </w:tcPr>
          <w:p>
            <w:pPr/>
            <w:r>
              <w:t xml:space="preserve">Убираем не качество, а логистику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Цифры</w:t>
            </w:r>
          </w:p>
        </w:tc>
        <w:tc>
          <w:tcPr>
            <w:tcW w:w="1560" w:type="dxa"/>
          </w:tcPr>
          <w:p>
            <w:pPr/>
            <w:r>
              <w:t xml:space="preserve">Что это даёт</w:t>
            </w:r>
          </w:p>
        </w:tc>
        <w:tc>
          <w:tcPr>
            <w:tcW w:w="2400" w:type="dxa"/>
          </w:tcPr>
          <w:p>
            <w:pPr/>
            <w:r>
              <w:t xml:space="preserve">4 карточки: −до 30% сметы · 21,7 МПа · 0 т привозного щебня · 1 проход ресайклера</w:t>
            </w:r>
          </w:p>
        </w:tc>
        <w:tc>
          <w:tcPr>
            <w:tcW w:w="1560" w:type="dxa"/>
          </w:tcPr>
          <w:p>
            <w:pPr/>
            <w:r>
              <w:t xml:space="preserve">Крупные цифры, подпись моноширинным</w:t>
            </w:r>
          </w:p>
        </w:tc>
        <w:tc>
          <w:tcPr>
            <w:tcW w:w="1560" w:type="dxa"/>
          </w:tcPr>
          <w:p>
            <w:pPr/>
            <w:r>
              <w:t xml:space="preserve">Каждая цифра — с источником, покажу дальше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Продукт</w:t>
            </w:r>
          </w:p>
        </w:tc>
        <w:tc>
          <w:tcPr>
            <w:tcW w:w="1560" w:type="dxa"/>
          </w:tcPr>
          <w:p>
            <w:pPr/>
            <w:r>
              <w:t xml:space="preserve">Два продукта: порошок связывает, эмульсия усиливает</w:t>
            </w:r>
          </w:p>
        </w:tc>
        <w:tc>
          <w:tcPr>
            <w:tcW w:w="2400" w:type="dxa"/>
          </w:tcPr>
          <w:p>
            <w:pPr/>
            <w:r>
              <w:t xml:space="preserve">SCREPTON: портландцемент + шлак + активаторы, 4–7% от массы грунта. SCREPTON-M: акрил-стирольная эмульсия, 0,1–0,33 л/м². Не токсичны</w:t>
            </w:r>
          </w:p>
        </w:tc>
        <w:tc>
          <w:tcPr>
            <w:tcW w:w="1560" w:type="dxa"/>
          </w:tcPr>
          <w:p>
            <w:pPr/>
            <w:r>
              <w:t xml:space="preserve">bags.png + drum.png в двух колонках</w:t>
            </w:r>
          </w:p>
        </w:tc>
        <w:tc>
          <w:tcPr>
            <w:tcW w:w="1560" w:type="dxa"/>
          </w:tcPr>
          <w:p>
            <w:pPr/>
            <w:r>
              <w:t xml:space="preserve">Никакой химии, что не прошла гигиеническую экспертизу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Доказательство</w:t>
            </w:r>
          </w:p>
        </w:tc>
        <w:tc>
          <w:tcPr>
            <w:tcW w:w="1560" w:type="dxa"/>
          </w:tcPr>
          <w:p>
            <w:pPr/>
            <w:r>
              <w:t xml:space="preserve">От 1,3 до 21,7 МПа за 29 месяцев</w:t>
            </w:r>
          </w:p>
        </w:tc>
        <w:tc>
          <w:tcPr>
            <w:tcW w:w="2400" w:type="dxa"/>
          </w:tcPr>
          <w:p>
            <w:pPr/>
            <w:r>
              <w:t xml:space="preserve">График: 3 сут 1,3 · 7 сут 2,4 · 28 сут 4,8 · 10 мес 7,5 · 21 мес 12,5 · 29 мес 21,7. Источник: испытания КаздорНИИ</w:t>
            </w:r>
          </w:p>
        </w:tc>
        <w:tc>
          <w:tcPr>
            <w:tcW w:w="1560" w:type="dxa"/>
          </w:tcPr>
          <w:p>
            <w:pPr/>
            <w:r>
              <w:t xml:space="preserve">Линейный график Gamma (вставить таблицей, превратить в chart)</w:t>
            </w:r>
          </w:p>
        </w:tc>
        <w:tc>
          <w:tcPr>
            <w:tcW w:w="1560" w:type="dxa"/>
          </w:tcPr>
          <w:p>
            <w:pPr/>
            <w:r>
              <w:t xml:space="preserve">Прочность растёт, а не падает — в отличие от щебёночного основания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Технология</w:t>
            </w:r>
          </w:p>
        </w:tc>
        <w:tc>
          <w:tcPr>
            <w:tcW w:w="1560" w:type="dxa"/>
          </w:tcPr>
          <w:p>
            <w:pPr/>
            <w:r>
              <w:t xml:space="preserve">Стандартная техника, восемь шагов</w:t>
            </w:r>
          </w:p>
        </w:tc>
        <w:tc>
          <w:tcPr>
            <w:tcW w:w="2400" w:type="dxa"/>
          </w:tcPr>
          <w:p>
            <w:pPr/>
            <w:r>
              <w:t xml:space="preserve">Подготовка → распределение → смешивание → укладка → уплотнение → доувлажнение → уход → контроль. Техника: Wirtgen WR, ДС-152, ДС-72, грейдер, катки</w:t>
            </w:r>
          </w:p>
        </w:tc>
        <w:tc>
          <w:tcPr>
            <w:tcW w:w="1560" w:type="dxa"/>
          </w:tcPr>
          <w:p>
            <w:pPr/>
            <w:r>
              <w:t xml:space="preserve">8 миниатюр step1–8.jpg в два ряда</w:t>
            </w:r>
          </w:p>
        </w:tc>
        <w:tc>
          <w:tcPr>
            <w:tcW w:w="1560" w:type="dxa"/>
          </w:tcPr>
          <w:p>
            <w:pPr/>
            <w:r>
              <w:t xml:space="preserve">Ничего покупать не нужно — эта техника у каждого дорожника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Объекты</w:t>
            </w:r>
          </w:p>
        </w:tc>
        <w:tc>
          <w:tcPr>
            <w:tcW w:w="1560" w:type="dxa"/>
          </w:tcPr>
          <w:p>
            <w:pPr/>
            <w:r>
              <w:t xml:space="preserve">Четыре региона, 68 км дорог с 2009 года</w:t>
            </w:r>
          </w:p>
        </w:tc>
        <w:tc>
          <w:tcPr>
            <w:tcW w:w="2400" w:type="dxa"/>
          </w:tcPr>
          <w:p>
            <w:pPr/>
            <w:r>
              <w:t xml:space="preserve">4 карточки: Актобе — Атырау 2016, 10 км · Сатимола 2013, 30,8 км · Семизбай 2010, 27,3 км · Шиели 2009, 7 000 м²</w:t>
            </w:r>
          </w:p>
        </w:tc>
        <w:tc>
          <w:tcPr>
            <w:tcW w:w="1560" w:type="dxa"/>
          </w:tcPr>
          <w:p>
            <w:pPr/>
            <w:r>
              <w:t xml:space="preserve">kz-map.png + 4 фото</w:t>
            </w:r>
          </w:p>
        </w:tc>
        <w:tc>
          <w:tcPr>
            <w:tcW w:w="1560" w:type="dxa"/>
          </w:tcPr>
          <w:p>
            <w:pPr/>
            <w:r>
              <w:t xml:space="preserve">Самому старому объекту 17 лет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Кейс</w:t>
            </w:r>
          </w:p>
        </w:tc>
        <w:tc>
          <w:tcPr>
            <w:tcW w:w="1560" w:type="dxa"/>
          </w:tcPr>
          <w:p>
            <w:pPr/>
            <w:r>
              <w:t xml:space="preserve">Актобе — Атырау: 10 км за 128,8 млн ₸ вместо 181,8</w:t>
            </w:r>
          </w:p>
        </w:tc>
        <w:tc>
          <w:tcPr>
            <w:tcW w:w="2400" w:type="dxa"/>
          </w:tcPr>
          <w:p>
            <w:pPr/>
            <w:r>
              <w:t xml:space="preserve">Было: 9 слоёв, 181,8 млн ₸. Стало: 5 слоёв, 128,8 млн ₸. Разница 53 млн ₸. Протоколы № 359-16, 240-17</w:t>
            </w:r>
          </w:p>
        </w:tc>
        <w:tc>
          <w:tcPr>
            <w:tcW w:w="1560" w:type="dxa"/>
          </w:tcPr>
          <w:p>
            <w:pPr/>
            <w:r>
              <w:t xml:space="preserve">Тёмный слайд, две колонки было/стало, разница жёлтым</w:t>
            </w:r>
          </w:p>
        </w:tc>
        <w:tc>
          <w:tcPr>
            <w:tcW w:w="1560" w:type="dxa"/>
          </w:tcPr>
          <w:p>
            <w:pPr/>
            <w:r>
              <w:t xml:space="preserve">Расчёт по методике раздела 14 рекомендаций — можно повторить для любого участка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Нормативы</w:t>
            </w:r>
          </w:p>
        </w:tc>
        <w:tc>
          <w:tcPr>
            <w:tcW w:w="1560" w:type="dxa"/>
          </w:tcPr>
          <w:p>
            <w:pPr/>
            <w:r>
              <w:t xml:space="preserve">Государство уже признало технологию</w:t>
            </w:r>
          </w:p>
        </w:tc>
        <w:tc>
          <w:tcPr>
            <w:tcW w:w="2400" w:type="dxa"/>
          </w:tcPr>
          <w:p>
            <w:pPr/>
            <w:r>
              <w:t xml:space="preserve">Р РК 218-133-2016 Комитета автодорог МИР РК · сертификат СТ РК · протоколы КаздорНИИ · гигиеническая экспертиза</w:t>
            </w:r>
          </w:p>
        </w:tc>
        <w:tc>
          <w:tcPr>
            <w:tcW w:w="1560" w:type="dxa"/>
          </w:tcPr>
          <w:p>
            <w:pPr/>
            <w:r>
              <w:t xml:space="preserve">rek.jpg, cert.jpg, protocol.jpg как карточки</w:t>
            </w:r>
          </w:p>
        </w:tc>
        <w:tc>
          <w:tcPr>
            <w:tcW w:w="1560" w:type="dxa"/>
          </w:tcPr>
          <w:p>
            <w:pPr/>
            <w:r>
              <w:t xml:space="preserve">Проектировщик может заложить в ПСД уже сегодня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Где применяется</w:t>
            </w:r>
          </w:p>
        </w:tc>
        <w:tc>
          <w:tcPr>
            <w:tcW w:w="1560" w:type="dxa"/>
          </w:tcPr>
          <w:p>
            <w:pPr/>
            <w:r>
              <w:t xml:space="preserve">Везде, где нужна твёрдая площадка, а щебень далеко</w:t>
            </w:r>
          </w:p>
        </w:tc>
        <w:tc>
          <w:tcPr>
            <w:tcW w:w="2400" w:type="dxa"/>
          </w:tcPr>
          <w:p>
            <w:pPr/>
            <w:r>
              <w:t xml:space="preserve">4 сферы: автодороги I–IV кат. · промысловые и карьерные · площадки, логистика, аэродромы · улицы новых районов</w:t>
            </w:r>
          </w:p>
        </w:tc>
        <w:tc>
          <w:tcPr>
            <w:tcW w:w="1560" w:type="dxa"/>
          </w:tcPr>
          <w:p>
            <w:pPr/>
            <w:r>
              <w:t xml:space="preserve">4 карточки с иконками в зелёных кругах</w:t>
            </w:r>
          </w:p>
        </w:tc>
        <w:tc>
          <w:tcPr>
            <w:tcW w:w="1560" w:type="dxa"/>
          </w:tcPr>
          <w:p>
            <w:pPr/>
            <w:r>
              <w:t xml:space="preserve">Для низших категорий — вообще без асфальта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Компания</w:t>
            </w:r>
          </w:p>
        </w:tc>
        <w:tc>
          <w:tcPr>
            <w:tcW w:w="1560" w:type="dxa"/>
          </w:tcPr>
          <w:p>
            <w:pPr/>
            <w:r>
              <w:t xml:space="preserve">Производим в Темиртау с 2009 года</w:t>
            </w:r>
          </w:p>
        </w:tc>
        <w:tc>
          <w:tcPr>
            <w:tcW w:w="2400" w:type="dxa"/>
          </w:tcPr>
          <w:p>
            <w:pPr/>
            <w:r>
              <w:t xml:space="preserve">ТОО «Green Roads», бренд SCREPTON®, эксклюзивное право на технологию, офис Астана, производство Темиртау</w:t>
            </w:r>
          </w:p>
        </w:tc>
        <w:tc>
          <w:tcPr>
            <w:tcW w:w="1560" w:type="dxa"/>
          </w:tcPr>
          <w:p>
            <w:pPr/>
            <w:r>
              <w:t xml:space="preserve">plant.jpg во всю правую половину</w:t>
            </w:r>
          </w:p>
        </w:tc>
        <w:tc>
          <w:tcPr>
            <w:tcW w:w="1560" w:type="dxa"/>
          </w:tcPr>
          <w:p>
            <w:pPr/>
            <w:r>
              <w:t xml:space="preserve">Казахстанский производитель — доля местного содержания в закупке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t xml:space="preserve">Предложение</w:t>
            </w:r>
          </w:p>
        </w:tc>
        <w:tc>
          <w:tcPr>
            <w:tcW w:w="1560" w:type="dxa"/>
          </w:tcPr>
          <w:p>
            <w:pPr/>
            <w:r>
              <w:t xml:space="preserve">Пилотный участок: 1 км за один сезон</w:t>
            </w:r>
          </w:p>
        </w:tc>
        <w:tc>
          <w:tcPr>
            <w:tcW w:w="2400" w:type="dxa"/>
          </w:tcPr>
          <w:p>
            <w:pPr/>
            <w:r>
              <w:t xml:space="preserve">Шаги: проба грунта и подбор состава в лаборатории (2 недели) → ТЭО и конструкция (2 недели) → укладка (по проекту) → отбор проб и протокол КаздорНИИ. Сроки — [УТОЧНИТЬ У КЛИЕНТА]</w:t>
            </w:r>
          </w:p>
        </w:tc>
        <w:tc>
          <w:tcPr>
            <w:tcW w:w="1560" w:type="dxa"/>
          </w:tcPr>
          <w:p>
            <w:pPr/>
            <w:r>
              <w:t xml:space="preserve">Горизонтальный таймлайн</w:t>
            </w:r>
          </w:p>
        </w:tc>
        <w:tc>
          <w:tcPr>
            <w:tcW w:w="1560" w:type="dxa"/>
          </w:tcPr>
          <w:p>
            <w:pPr/>
            <w:r>
              <w:t xml:space="preserve">Просим не верить, а проверить на одном километре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t xml:space="preserve">Контакты</w:t>
            </w:r>
          </w:p>
        </w:tc>
        <w:tc>
          <w:tcPr>
            <w:tcW w:w="1560" w:type="dxa"/>
          </w:tcPr>
          <w:p>
            <w:pPr/>
            <w:r>
              <w:t xml:space="preserve">Пришлём расчёт по вашему участку за один рабочий день</w:t>
            </w:r>
          </w:p>
        </w:tc>
        <w:tc>
          <w:tcPr>
            <w:tcW w:w="2400" w:type="dxa"/>
          </w:tcPr>
          <w:p>
            <w:pPr/>
            <w:r>
              <w:t xml:space="preserve">+7 701 566 87 31 · green.roads@mail.ru · screpton.kz · QR на WhatsApp</w:t>
            </w:r>
          </w:p>
        </w:tc>
        <w:tc>
          <w:tcPr>
            <w:tcW w:w="1560" w:type="dxa"/>
          </w:tcPr>
          <w:p>
            <w:pPr/>
            <w:r>
              <w:t xml:space="preserve">hero.jpg с затемнением, QR справа</w:t>
            </w:r>
          </w:p>
        </w:tc>
        <w:tc>
          <w:tcPr>
            <w:tcW w:w="1560" w:type="dxa"/>
          </w:tcPr>
          <w:p>
            <w:pPr/>
            <w:r>
              <w:t xml:space="preserve">Один звонок — и через день у вас цифры по вашему объекту</w:t>
            </w:r>
          </w:p>
        </w:tc>
      </w:tr>
    </w:tbl>
    <w:p>
      <w:pPr>
        <w:pStyle w:val="Heading2"/>
      </w:pPr>
      <w:r>
        <w:t xml:space="preserve">4. Текст для вставки в Gamma</w:t>
      </w:r>
    </w:p>
    <w:p>
      <w:pPr/>
      <w:r>
        <w:t xml:space="preserve">Скопировать блок целиком в Paste in text. Строка </w:t>
      </w:r>
      <w:r>
        <w:rPr>
          <w:rStyle w:val="CodeChar"/>
        </w:rPr>
        <w:t xml:space="preserve">---</w:t>
      </w:r>
      <w:r>
        <w:t xml:space="preserve"> — граница слайда, </w:t>
      </w:r>
      <w:r>
        <w:rPr>
          <w:rStyle w:val="CodeChar"/>
        </w:rPr>
        <w:t xml:space="preserve">#</w:t>
      </w:r>
      <w:r>
        <w:t xml:space="preserve"> — заголовок слайда, строки </w:t>
      </w:r>
      <w:r>
        <w:rPr>
          <w:rStyle w:val="CodeChar"/>
        </w:rPr>
        <w:t xml:space="preserve">[фото: …]</w:t>
      </w:r>
      <w:r>
        <w:t xml:space="preserve"> — подсказка себе, какую картинку загрузить, их удалить после генерации.</w:t>
      </w:r>
    </w:p>
    <w:p>
      <w:pPr>
        <w:pStyle w:val="Code"/>
      </w:pPr>
      <w:bookmarkStart w:id="1" w:name="bongo_lang_markdown_1"/>
      <w:bookmarkEnd w:id="1"/>
      <w:r>
        <w:t xml:space="preserve"># Дорога из грунта, который уже лежит под ногами</w:t>
        <w:br/>
        <w:t xml:space="preserve">SCREPTON — стабилизатор грунта. Казахстанское производство с 2009 года.</w:t>
        <w:br/>
        <w:t xml:space="preserve">[фото: hero.jpg фоном]</w:t>
        <w:br/>
        <w:br/>
        <w:t xml:space="preserve">---</w:t>
        <w:br/>
        <w:br/>
        <w:t xml:space="preserve"># Каждый километр дороги начинается с привозного щебня</w:t>
        <w:br/>
        <w:t xml:space="preserve">- Щебень везут за сотни километров</w:t>
        <w:br/>
        <w:t xml:space="preserve">- Доля инертных в смете основания — больше половины</w:t>
        <w:br/>
        <w:t xml:space="preserve">- Каждый слой — отдельный цикл доставки, укладки и уплотнения</w:t>
        <w:br/>
        <w:t xml:space="preserve">- Типовая конструкция дороги категории А3 — девять слоёв</w:t>
        <w:br/>
        <w:br/>
        <w:t xml:space="preserve">---</w:t>
        <w:br/>
        <w:br/>
        <w:t xml:space="preserve"># Основание делаем из грунта, который уже на участке</w:t>
        <w:br/>
        <w:t xml:space="preserve">SCREPTON связывает супесь, суглинок и щебёночно-песчаную смесь в монолитное основание.</w:t>
        <w:br/>
        <w:t xml:space="preserve">- Пять слоёв вместо девяти</w:t>
        <w:br/>
        <w:t xml:space="preserve">- Без привозного щебня и двух битумных проливок</w:t>
        <w:br/>
        <w:t xml:space="preserve">- Асфальт сверху — тот же</w:t>
        <w:br/>
        <w:br/>
        <w:t xml:space="preserve">---</w:t>
        <w:br/>
        <w:br/>
        <w:t xml:space="preserve"># Что это даёт</w:t>
        <w:br/>
        <w:t xml:space="preserve">- до 30% — экономия сметы дорожной одежды</w:t>
        <w:br/>
        <w:t xml:space="preserve">- 21,7 МПа — прочность укреплённого грунта</w:t>
        <w:br/>
        <w:t xml:space="preserve">- 0 тонн — привозного щебня для основания</w:t>
        <w:br/>
        <w:t xml:space="preserve">- 1 проход ресайклера — и слой готов к уплотнению</w:t>
        <w:br/>
        <w:br/>
        <w:t xml:space="preserve">---</w:t>
        <w:br/>
        <w:br/>
        <w:t xml:space="preserve"># Два продукта: порошок связывает, эмульсия усиливает</w:t>
        <w:br/>
        <w:t xml:space="preserve">## SCREPTON</w:t>
        <w:br/>
        <w:t xml:space="preserve">Неорганическое вяжущее: портландцемент, шлак, активаторы. Расход 4–7% от массы грунта.</w:t>
        <w:br/>
        <w:t xml:space="preserve">## SCREPTON-M</w:t>
        <w:br/>
        <w:t xml:space="preserve">Полимерная эмульсия, вводится с водой. Расход 0,1–0,33 л на м². Повышает водостойкость.</w:t>
        <w:br/>
        <w:t xml:space="preserve">Оба материала прошли гигиеническую экспертизу.</w:t>
        <w:br/>
        <w:t xml:space="preserve">[фото: bags.png, drum.png]</w:t>
        <w:br/>
        <w:br/>
        <w:t xml:space="preserve">---</w:t>
        <w:br/>
        <w:br/>
        <w:t xml:space="preserve"># От 1,3 до 21,7 МПа за 29 месяцев</w:t>
        <w:br/>
        <w:t xml:space="preserve">| Срок | Прочность, МПа |</w:t>
        <w:br/>
        <w:t xml:space="preserve">| --- | --- |</w:t>
        <w:br/>
        <w:t xml:space="preserve">| 3 суток | 1,3 |</w:t>
        <w:br/>
        <w:t xml:space="preserve">| 7 суток | 2,4 |</w:t>
        <w:br/>
        <w:t xml:space="preserve">| 28 суток | 4,8 |</w:t>
        <w:br/>
        <w:t xml:space="preserve">| 10 месяцев | 7,5 |</w:t>
        <w:br/>
        <w:t xml:space="preserve">| 21 месяц | 12,5 |</w:t>
        <w:br/>
        <w:t xml:space="preserve">| 29 месяцев | 21,7 |</w:t>
        <w:br/>
        <w:t xml:space="preserve">Источник: испытания КаздорНИИ, 2014–2017.</w:t>
        <w:br/>
        <w:br/>
        <w:t xml:space="preserve">---</w:t>
        <w:br/>
        <w:br/>
        <w:t xml:space="preserve"># Стандартная техника, восемь шагов</w:t>
        <w:br/>
        <w:t xml:space="preserve">1. Подготовка участка</w:t>
        <w:br/>
        <w:t xml:space="preserve">2. Распределение порошка</w:t>
        <w:br/>
        <w:t xml:space="preserve">3. Смешивание ресайклером</w:t>
        <w:br/>
        <w:t xml:space="preserve">4. Укладка</w:t>
        <w:br/>
        <w:t xml:space="preserve">5. Уплотнение</w:t>
        <w:br/>
        <w:t xml:space="preserve">6. Доувлажнение</w:t>
        <w:br/>
        <w:t xml:space="preserve">7. Уход за слоем</w:t>
        <w:br/>
        <w:t xml:space="preserve">8. Контроль качества</w:t>
        <w:br/>
        <w:t xml:space="preserve">Техника: Wirtgen WR, ДС-152, ДС-72, автогрейдер, катки. Ничего специального покупать не нужно.</w:t>
        <w:br/>
        <w:t xml:space="preserve">[фото: step1–step8.jpg]</w:t>
        <w:br/>
        <w:br/>
        <w:t xml:space="preserve">---</w:t>
        <w:br/>
        <w:br/>
        <w:t xml:space="preserve"># Четыре региона, 68 км дорог с 2009 года</w:t>
        <w:br/>
        <w:t xml:space="preserve">- 2016 · Трасса Актобе — Атырау — Астрахань · 10 км</w:t>
        <w:br/>
        <w:t xml:space="preserve">- 2013 · Промысловая дорога Тайпак — Сатимола · 30,8 км без асфальта</w:t>
        <w:br/>
        <w:t xml:space="preserve">- 2010 · Подъезд к месторождению «Семизбай» · 27,3 км</w:t>
        <w:br/>
        <w:t xml:space="preserve">- 2009 · Автодорога в районе Шиели · 7 000 м², 17 лет службы</w:t>
        <w:br/>
        <w:t xml:space="preserve">[фото: kz-map.png + grader.jpg, water.jpg, case-semizbay.jpg, case-shieli.jpg]</w:t>
        <w:br/>
        <w:br/>
        <w:t xml:space="preserve">---</w:t>
        <w:br/>
        <w:br/>
        <w:t xml:space="preserve"># Актобе — Атырау: 10 км за 128,8 млн ₸ вместо 181,8</w:t>
        <w:br/>
        <w:t xml:space="preserve">## По проекту</w:t>
        <w:br/>
        <w:t xml:space="preserve">Девять слоёв, привозной щебень, три битумные проливки. 181,8 млн ₸.</w:t>
        <w:br/>
        <w:t xml:space="preserve">## Со SCREPTON</w:t>
        <w:br/>
        <w:t xml:space="preserve">Пять слоёв, местный грунт, одна проливка. 128,8 млн ₸.</w:t>
        <w:br/>
        <w:t xml:space="preserve">**Разница — 53 млн ₸.** Расчёт по методике раздела 14 Р РК 218-133-2016. Протоколы КаздорНИИ № 359-16 и № 240-17.</w:t>
        <w:br/>
        <w:br/>
        <w:t xml:space="preserve">---</w:t>
        <w:br/>
        <w:br/>
        <w:t xml:space="preserve"># Государство уже признало технологию</w:t>
        <w:br/>
        <w:t xml:space="preserve">- Р РК 218-133-2016 — рекомендации Комитета автомобильных дорог МИР РК и КаздорНИИ</w:t>
        <w:br/>
        <w:t xml:space="preserve">- Сертификат соответствия СТ РК на SCREPTON и SCREPTON-M</w:t>
        <w:br/>
        <w:t xml:space="preserve">- Протоколы испытаний лаборатории КаздорНИИ</w:t>
        <w:br/>
        <w:t xml:space="preserve">- Санитарно-эпидемиологическое заключение</w:t>
        <w:br/>
        <w:t xml:space="preserve">Проектировщик может заложить SCREPTON в ПСД уже сегодня.</w:t>
        <w:br/>
        <w:t xml:space="preserve">[фото: rek.jpg, cert.jpg, protocol.jpg]</w:t>
        <w:br/>
        <w:br/>
        <w:t xml:space="preserve">---</w:t>
        <w:br/>
        <w:br/>
        <w:t xml:space="preserve"># Везде, где нужна твёрдая площадка, а щебень далеко</w:t>
        <w:br/>
        <w:t xml:space="preserve">- Автодороги I–IV категорий, обочины, реконструкция</w:t>
        <w:br/>
        <w:t xml:space="preserve">- Промысловые и карьерные дороги — без асфальта</w:t>
        <w:br/>
        <w:t xml:space="preserve">- Площадки, логистика, аэродромы</w:t>
        <w:br/>
        <w:t xml:space="preserve">- Улицы и промзоны новых районов</w:t>
        <w:br/>
        <w:br/>
        <w:t xml:space="preserve">---</w:t>
        <w:br/>
        <w:br/>
        <w:t xml:space="preserve"># Производим в Темиртау с 2009 года</w:t>
        <w:br/>
        <w:t xml:space="preserve">ТОО «Green Roads» — казахстанский производитель с эксклюзивным правом на технологию SCREPTON®.</w:t>
        <w:br/>
        <w:t xml:space="preserve">- Офис — Астана</w:t>
        <w:br/>
        <w:t xml:space="preserve">- Производство — Темиртау, ул. Мичурина, 1А</w:t>
        <w:br/>
        <w:t xml:space="preserve">- Материалы созданы под грунты и климат Казахстана</w:t>
        <w:br/>
        <w:t xml:space="preserve">[фото: plant.jpg]</w:t>
        <w:br/>
        <w:br/>
        <w:t xml:space="preserve">---</w:t>
        <w:br/>
        <w:br/>
        <w:t xml:space="preserve"># Пилотный участок: один километр за один сезон</w:t>
        <w:br/>
        <w:t xml:space="preserve">1. Проба грунта и подбор состава в лаборатории</w:t>
        <w:br/>
        <w:t xml:space="preserve">2. ТЭО и конструкция дорожной одежды под ваш участок</w:t>
        <w:br/>
        <w:t xml:space="preserve">3. Укладка силами вашего подрядчика под нашим шеф-монтажом</w:t>
        <w:br/>
        <w:t xml:space="preserve">4. Отбор проб и протокол КаздорНИИ</w:t>
        <w:br/>
        <w:t xml:space="preserve">Сроки этапов — [УТОЧНИТЬ У КЛИЕНТА]</w:t>
        <w:br/>
        <w:br/>
        <w:t xml:space="preserve">---</w:t>
        <w:br/>
        <w:br/>
        <w:t xml:space="preserve"># Пришлём расчёт по вашему участку за один рабочий день</w:t>
        <w:br/>
        <w:t xml:space="preserve">+7 701 566 87 31 · WhatsApp</w:t>
        <w:br/>
        <w:t xml:space="preserve">green.roads@mail.ru</w:t>
        <w:br/>
        <w:t xml:space="preserve">screpton.kz</w:t>
        <w:br/>
        <w:t xml:space="preserve">[фото: hero.jpg с затемнением, QR на wa.me/77015668731]</w:t>
      </w:r>
    </w:p>
    <w:p>
      <w:pPr>
        <w:pStyle w:val="Heading2"/>
      </w:pPr>
      <w:r>
        <w:t xml:space="preserve">5. После генерации</w:t>
      </w:r>
    </w:p>
    <w:p>
      <w:pPr/>
      <w:r>
        <w:t xml:space="preserve">Руками в Gamma:</w:t>
      </w:r>
    </w:p>
    <w:p>
      <w:pPr>
        <w:pStyle w:val="ListParagraph"/>
        <w:numPr>
          <w:ilvl w:val="0"/>
          <w:numId w:val="2"/>
        </w:numPr>
      </w:pPr>
      <w:r>
        <w:t xml:space="preserve">Слайд 6 — выделить таблицу → Convert to chart → Line, цвет линии #1B5E3B, подписи значений включить.</w:t>
      </w:r>
    </w:p>
    <w:p>
      <w:pPr>
        <w:pStyle w:val="ListParagraph"/>
        <w:numPr>
          <w:ilvl w:val="0"/>
          <w:numId w:val="2"/>
        </w:numPr>
      </w:pPr>
      <w:r>
        <w:t xml:space="preserve">Слайд 9 — сменить фон карточки на тёмный #2B2B2B, цифру «53 млн ₸» — жёлтым #F5C400 и крупно.</w:t>
      </w:r>
    </w:p>
    <w:p>
      <w:pPr>
        <w:pStyle w:val="ListParagraph"/>
        <w:numPr>
          <w:ilvl w:val="0"/>
          <w:numId w:val="2"/>
        </w:numPr>
      </w:pPr>
      <w:r>
        <w:t xml:space="preserve">Слайды 2 и 3 — вместо буллитов справа вставить схему слоёв: скриншот блока «Экономика» с сайта или страница «Конструкции» из буклета.</w:t>
      </w:r>
    </w:p>
    <w:p>
      <w:pPr>
        <w:pStyle w:val="ListParagraph"/>
        <w:numPr>
          <w:ilvl w:val="0"/>
          <w:numId w:val="2"/>
        </w:numPr>
      </w:pPr>
      <w:r>
        <w:t xml:space="preserve">Слайд 14 — сгенерировать QR на wa.me/77015668731 и вставить картинкой.</w:t>
      </w:r>
    </w:p>
    <w:p>
      <w:pPr>
        <w:pStyle w:val="ListParagraph"/>
        <w:numPr>
          <w:ilvl w:val="0"/>
          <w:numId w:val="2"/>
        </w:numPr>
      </w:pPr>
      <w:r>
        <w:t xml:space="preserve">Удалить строки </w:t>
      </w:r>
      <w:r>
        <w:rPr>
          <w:rStyle w:val="CodeChar"/>
        </w:rPr>
        <w:t xml:space="preserve">[фото: …]</w:t>
      </w:r>
      <w:r>
        <w:t xml:space="preserve">, загрузить фото из </w:t>
      </w:r>
      <w:r>
        <w:rPr>
          <w:rStyle w:val="CodeChar"/>
        </w:rPr>
        <w:t xml:space="preserve">img/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Theme → Logo → </w:t>
      </w:r>
      <w:r>
        <w:rPr>
          <w:rStyle w:val="CodeChar"/>
        </w:rPr>
        <w:t xml:space="preserve">logo-full.svg</w:t>
      </w:r>
      <w:r>
        <w:t xml:space="preserve">; проверить, что на тёмном слайде стоит белая версия.</w:t>
      </w:r>
    </w:p>
    <w:p>
      <w:pPr>
        <w:pStyle w:val="ListParagraph"/>
        <w:numPr>
          <w:ilvl w:val="0"/>
          <w:numId w:val="2"/>
        </w:numPr>
      </w:pPr>
      <w:r>
        <w:t xml:space="preserve">Экспорт: PDF (для отправки) и PPTX (для показа), затем Translate → KZ, EN — и на вычитку.</w:t>
      </w:r>
    </w:p>
    <w:p>
      <w:pPr/>
      <w:r>
        <w:t xml:space="preserve">Проверить перед отправкой:</w:t>
      </w:r>
    </w:p>
    <w:p>
      <w:pPr>
        <w:pStyle w:val="ListParagraph"/>
        <w:numPr>
          <w:ilvl w:val="0"/>
          <w:numId w:val="3"/>
        </w:numPr>
      </w:pPr>
      <w:r>
        <w:t xml:space="preserve">☐ Gamma не добавила своих цифр и фактов — сверить каждый слайд с разделом 4</w:t>
      </w:r>
    </w:p>
    <w:p>
      <w:pPr>
        <w:pStyle w:val="ListParagraph"/>
        <w:numPr>
          <w:ilvl w:val="0"/>
          <w:numId w:val="3"/>
        </w:numPr>
      </w:pPr>
      <w:r>
        <w:t xml:space="preserve">☐ Нет AI-картинок с людьми и чужими логотипами техники</w:t>
      </w:r>
    </w:p>
    <w:p>
      <w:pPr>
        <w:pStyle w:val="ListParagraph"/>
        <w:numPr>
          <w:ilvl w:val="0"/>
          <w:numId w:val="3"/>
        </w:numPr>
      </w:pPr>
      <w:r>
        <w:t xml:space="preserve">☐ На слайде не больше 40 слов, заголовки читаются как связная история при пролистывании за 30 секунд</w:t>
      </w:r>
    </w:p>
    <w:p>
      <w:pPr>
        <w:pStyle w:val="ListParagraph"/>
        <w:numPr>
          <w:ilvl w:val="0"/>
          <w:numId w:val="3"/>
        </w:numPr>
      </w:pPr>
      <w:r>
        <w:t xml:space="preserve">☐ Сроки пилота на слайде 13 подтверждены клиентом</w:t>
      </w:r>
    </w:p>
    <w:p>
      <w:pPr>
        <w:pStyle w:val="ListParagraph"/>
        <w:numPr>
          <w:ilvl w:val="0"/>
          <w:numId w:val="3"/>
        </w:numPr>
      </w:pPr>
      <w:r>
        <w:t xml:space="preserve">☐ Цифра «до 30%» подтверждена клиентом или заменена на «29% на трассе Актобе — Атырау»</w:t>
      </w:r>
    </w:p>
    <w:p>
      <w:pPr>
        <w:pStyle w:val="ListParagraph"/>
        <w:numPr>
          <w:ilvl w:val="0"/>
          <w:numId w:val="3"/>
        </w:numPr>
      </w:pPr>
      <w:r>
        <w:t xml:space="preserve">☐ PDF открывается на телефоне, текст читаем без зума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презентация SCREPTON для Gamma</dc:title>
  <dc:description>Claude Docs node/ebd917e2-2e8c@5 docx-w7</dc:description>
  <cp:revision>5</cp:revision>
</cp:coreProperties>
</file>