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5EFB" w:rsidRDefault="004A5EFB" w:rsidP="004A5EFB">
      <w:pPr>
        <w:pStyle w:val="Heading1"/>
        <w:rPr>
          <w:lang w:val="ru-RU"/>
        </w:rPr>
      </w:pPr>
      <w:r>
        <w:rPr>
          <w:lang w:val="ru-RU"/>
        </w:rPr>
        <w:t>Вопросы по курсу «Архитектура программных систем»</w:t>
      </w:r>
    </w:p>
    <w:p w:rsidR="00642268" w:rsidRPr="00C10362" w:rsidRDefault="00C10362" w:rsidP="00C10362">
      <w:pPr>
        <w:pStyle w:val="ListParagraph"/>
        <w:numPr>
          <w:ilvl w:val="0"/>
          <w:numId w:val="1"/>
        </w:numPr>
      </w:pPr>
      <w:r>
        <w:rPr>
          <w:lang w:val="ru-RU"/>
        </w:rPr>
        <w:t>Понятие архитектуры программной системы.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Подходы к архитектурным решениям (или их отсутствие) в различных методологиях разработки.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паттерна в архитектуре программных систем. Примеры.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требования. Список заинтересованных лиц. 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Роль аналитика в сборе требований. Подходы к сбору требований. Участники.</w:t>
      </w:r>
    </w:p>
    <w:p w:rsidR="00C10362" w:rsidRP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Спецификация программной системы согласно </w:t>
      </w:r>
      <w:r w:rsidR="004A5EFB">
        <w:t>IEEE</w:t>
      </w:r>
      <w:r w:rsidR="004A5EFB" w:rsidRPr="004A5EFB">
        <w:rPr>
          <w:lang w:val="ru-RU"/>
        </w:rPr>
        <w:t xml:space="preserve"> 830</w:t>
      </w:r>
      <w:r>
        <w:rPr>
          <w:lang w:val="ru-RU"/>
        </w:rPr>
        <w:t>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Оформление требований в виде прецедентов.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Пользовательские истории (</w:t>
      </w:r>
      <w:r>
        <w:t>User stories).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Элементы </w:t>
      </w:r>
      <w:r>
        <w:t>UML</w:t>
      </w:r>
      <w:r>
        <w:rPr>
          <w:lang w:val="ru-RU"/>
        </w:rPr>
        <w:t>. Диаграмма прецедентов.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bookmarkStart w:id="0" w:name="_GoBack"/>
      <w:bookmarkEnd w:id="0"/>
      <w:r>
        <w:rPr>
          <w:lang w:val="ru-RU"/>
        </w:rPr>
        <w:t>Многослойная архитектура. Состав слоёв, распределение ответственностей.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«Сценарии транзакции». Описание и область применимости.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«Модель предметной области». Описание и область применимости.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Паттерн «Слой сервисов». Описание и область применимости.</w:t>
      </w:r>
    </w:p>
    <w:p w:rsidR="004A5EFB" w:rsidRP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Гексагональная архитектура. Основные решаемые задачи и пути их решения.</w:t>
      </w:r>
    </w:p>
    <w:p w:rsid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Плагинная архитектура. Основные решаемые задачи и пути их решения.</w:t>
      </w:r>
    </w:p>
    <w:p w:rsidR="004A5EFB" w:rsidRP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Архитектура «фильтры и трубы». Основные решаемые задачи и пути их решения.</w:t>
      </w:r>
    </w:p>
    <w:p w:rsidR="004A5EFB" w:rsidRDefault="004A5EFB" w:rsidP="004A5EFB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Пиринговая архитектура. Основные решаемые задачи и пути их решения.</w:t>
      </w:r>
    </w:p>
    <w:p w:rsidR="00045ABE" w:rsidRPr="00045ABE" w:rsidRDefault="00045ABE" w:rsidP="00045ABE">
      <w:pPr>
        <w:pStyle w:val="ListParagraph"/>
        <w:numPr>
          <w:ilvl w:val="0"/>
          <w:numId w:val="1"/>
        </w:numPr>
        <w:rPr>
          <w:lang w:val="ru-RU"/>
        </w:rPr>
      </w:pPr>
      <w:proofErr w:type="spellStart"/>
      <w:r>
        <w:t>IoC</w:t>
      </w:r>
      <w:proofErr w:type="spellEnd"/>
      <w:r>
        <w:t>-</w:t>
      </w:r>
      <w:r>
        <w:rPr>
          <w:lang w:val="ru-RU"/>
        </w:rPr>
        <w:t>контейнеры</w:t>
      </w:r>
    </w:p>
    <w:p w:rsidR="00C10362" w:rsidRDefault="00C10362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Организация слоя доступа к данным. Применимость</w:t>
      </w:r>
      <w:r w:rsidRPr="00C10362">
        <w:rPr>
          <w:lang w:val="ru-RU"/>
        </w:rPr>
        <w:t xml:space="preserve"> </w:t>
      </w:r>
      <w:r>
        <w:t>Table</w:t>
      </w:r>
      <w:r w:rsidRPr="00C10362">
        <w:rPr>
          <w:lang w:val="ru-RU"/>
        </w:rPr>
        <w:t xml:space="preserve"> </w:t>
      </w:r>
      <w:r>
        <w:t>Data</w:t>
      </w:r>
      <w:r w:rsidRPr="00C10362">
        <w:rPr>
          <w:lang w:val="ru-RU"/>
        </w:rPr>
        <w:t xml:space="preserve"> </w:t>
      </w:r>
      <w:r>
        <w:t>Gateway</w:t>
      </w:r>
      <w:r w:rsidRPr="00C10362">
        <w:rPr>
          <w:lang w:val="ru-RU"/>
        </w:rPr>
        <w:t xml:space="preserve"> </w:t>
      </w:r>
      <w:r>
        <w:rPr>
          <w:lang w:val="ru-RU"/>
        </w:rPr>
        <w:t>и</w:t>
      </w:r>
      <w:r w:rsidRPr="00C10362">
        <w:rPr>
          <w:lang w:val="ru-RU"/>
        </w:rPr>
        <w:t xml:space="preserve"> </w:t>
      </w:r>
      <w:r>
        <w:t>Row</w:t>
      </w:r>
      <w:r w:rsidRPr="00C10362">
        <w:rPr>
          <w:lang w:val="ru-RU"/>
        </w:rPr>
        <w:t xml:space="preserve"> </w:t>
      </w:r>
      <w:r>
        <w:t>Data</w:t>
      </w:r>
      <w:r w:rsidRPr="00C10362">
        <w:rPr>
          <w:lang w:val="ru-RU"/>
        </w:rPr>
        <w:t xml:space="preserve"> </w:t>
      </w:r>
      <w:r>
        <w:t>Gateway</w:t>
      </w:r>
      <w:r w:rsidRPr="00C10362">
        <w:rPr>
          <w:lang w:val="ru-RU"/>
        </w:rPr>
        <w:t xml:space="preserve"> </w:t>
      </w:r>
      <w:r>
        <w:rPr>
          <w:lang w:val="ru-RU"/>
        </w:rPr>
        <w:t>и их отличия.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Организация слоя доступа к данным. </w:t>
      </w:r>
      <w:r>
        <w:t>Active</w:t>
      </w:r>
      <w:r w:rsidRPr="004A5EFB">
        <w:rPr>
          <w:lang w:val="ru-RU"/>
        </w:rPr>
        <w:t xml:space="preserve"> </w:t>
      </w:r>
      <w:r>
        <w:t>Record</w:t>
      </w:r>
      <w:r w:rsidRPr="004A5EFB">
        <w:rPr>
          <w:lang w:val="ru-RU"/>
        </w:rPr>
        <w:t xml:space="preserve">. </w:t>
      </w:r>
      <w:r>
        <w:t>Data</w:t>
      </w:r>
      <w:r w:rsidRPr="004A5EFB">
        <w:rPr>
          <w:lang w:val="ru-RU"/>
        </w:rPr>
        <w:t xml:space="preserve"> </w:t>
      </w:r>
      <w:r>
        <w:t>Mapper</w:t>
      </w:r>
      <w:r>
        <w:rPr>
          <w:lang w:val="ru-RU"/>
        </w:rPr>
        <w:t>.</w:t>
      </w:r>
    </w:p>
    <w:p w:rsidR="004A5EFB" w:rsidRP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Организация слоя доступа к данным. </w:t>
      </w:r>
      <w:r>
        <w:t>Data Transfer Object.</w:t>
      </w:r>
    </w:p>
    <w:p w:rsidR="00C10362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Понятие оптимистической блокировки в программной системе. 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Понятие пессимистической блокировки в программной системе.</w:t>
      </w:r>
    </w:p>
    <w:p w:rsidR="004A5EFB" w:rsidRDefault="00800FD0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Организация сессий в программной системе.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Организация журналирования в программной системе.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Ошибки приложения. Способы обнаружения.</w:t>
      </w:r>
    </w:p>
    <w:p w:rsidR="004A5EFB" w:rsidRDefault="004A5EFB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Ошибки приложения. Подходы к устранению.</w:t>
      </w:r>
    </w:p>
    <w:p w:rsidR="00410BA5" w:rsidRDefault="00410BA5" w:rsidP="00C1036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Определение и практики археологии программного обеспечения</w:t>
      </w:r>
    </w:p>
    <w:sectPr w:rsidR="00410B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8A3516E"/>
    <w:multiLevelType w:val="hybridMultilevel"/>
    <w:tmpl w:val="A97474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0362"/>
    <w:rsid w:val="00045ABE"/>
    <w:rsid w:val="0037300C"/>
    <w:rsid w:val="00410BA5"/>
    <w:rsid w:val="004A5EFB"/>
    <w:rsid w:val="00800FD0"/>
    <w:rsid w:val="00C10362"/>
    <w:rsid w:val="00D36F10"/>
    <w:rsid w:val="00DE4E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D297CE09-F28C-45FB-9796-054BEF9E2B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A5E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362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4A5E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248</Words>
  <Characters>1420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</dc:creator>
  <cp:keywords/>
  <dc:description/>
  <cp:lastModifiedBy>Stan</cp:lastModifiedBy>
  <cp:revision>6</cp:revision>
  <dcterms:created xsi:type="dcterms:W3CDTF">2014-05-19T08:48:00Z</dcterms:created>
  <dcterms:modified xsi:type="dcterms:W3CDTF">2016-05-13T11:13:00Z</dcterms:modified>
</cp:coreProperties>
</file>