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НИЯУ “МИФИ”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НИРС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по теме: “Классификация медицинских текстов на наличие побочных эффектов при помощи методов машинного обучения”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Группа: М19-117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Студент: Кайгородов Александр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Преподаватели: Сбоев А.Г. , Рыбка Р.Б.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Москва, 2020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5rbemvn1m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_f5rbemvn1m98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t87o6j6x8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Данные для решения задачи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_st87o6j6x8yl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svg35s3j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Опыт решения задач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_m3svg35s3j8l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d9bvv7la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_jld9bvv7lazw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gcj93jyek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Предварительная обработка текста.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_8gcj93jyekr5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c8mxrlrr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Подходы на базе методов машинного обучения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_jnc8mxrlrr6t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i94a4zja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Подходы на основе нейронных сетей.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_p9i94a4zja6u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o2ro1u0ri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Метрика качества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_bo2ro1u0rivn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de9qj76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_xede9qj76k7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bzlpoqbhk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Классические модели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_p3bzlpoqbhkd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ig75v5ou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Модели на основе нейронных сетей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_rpig75v5oup6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4nko4hjm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LSTM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_554nko4hjmkh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7p1xlr6f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_987p1xlr6fm8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hx3llkmi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LSTM+CNN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_7fhx3llkmin7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56s3mq95fgg9">
            <w:r w:rsidDel="00000000" w:rsidR="00000000" w:rsidRPr="00000000">
              <w:rPr>
                <w:rtl w:val="0"/>
              </w:rPr>
              <w:t xml:space="preserve">Результаты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_56s3mq95fgg9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vwbx6tr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Настройка гиперпараметров в Hyperopt и Hyperas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_nlvwbx6tr97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3hdupq2sf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CNN уровень символов + hyperas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_b3hdupq2sfak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w80loznq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CNN уровень символов + hyperopt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_etw80loznqdt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bchz9apei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LSTM+CNN и hyperopt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_ebchz9apei12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1logxqzn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_hb1logxqznt8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pStyle w:val="Heading1"/>
        <w:rPr>
          <w:b w:val="1"/>
          <w:sz w:val="28"/>
          <w:szCs w:val="28"/>
        </w:rPr>
      </w:pPr>
      <w:bookmarkStart w:colFirst="0" w:colLast="0" w:name="_luu5ec54a4m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highlight w:val="yellow"/>
        </w:rPr>
      </w:pPr>
      <w:bookmarkStart w:colFirst="0" w:colLast="0" w:name="_f5rbemvn1m98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Тематика представленных наборов твитов склоняется к написанию отзыва о каком- либо медицинском препарате, побочные эффекты которого нужно занести в базу данных для фармакологических служб. Правильное извлечение огромного числа выявленных побочных эффектов может значительно улучшить разработку новых лекарств, но проблема заключается в работе со сложной структурой информации представленной в виде естественного языка. </w:t>
      </w:r>
    </w:p>
    <w:p w:rsidR="00000000" w:rsidDel="00000000" w:rsidP="00000000" w:rsidRDefault="00000000" w:rsidRPr="00000000" w14:paraId="0000004E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Для решения данной задачи можно прибегать к использованию машинного обучения, в частности нейронных сетей. Использование классических базовых методов МЛ допустимо, но использование глубинного обучения представляется наиболее приоритетным в данном случае, т.к позволяет получать большую точность при предсказании.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highlight w:val="yellow"/>
        </w:rPr>
      </w:pPr>
      <w:r w:rsidDel="00000000" w:rsidR="00000000" w:rsidRPr="00000000">
        <w:rPr>
          <w:rtl w:val="0"/>
        </w:rPr>
        <w:t xml:space="preserve">Данная научно-исследовательская работа посвящена исследованию методов машинного обучения с сравнением эффективности работы как классических методов так и методов с использованием нейронных сетей для решения задач классификации текстов.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Для исследования методов поставлены следующие цели: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Добыть данные и провести их предобработку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Построить модели нейросетевых и классических подходов машинного обучения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Обучить модели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точности работы моделей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Сравнить полученные точности и обозначить наилучшие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shd w:fill="ea9999" w:val="clear"/>
        </w:rPr>
      </w:pPr>
      <w:r w:rsidDel="00000000" w:rsidR="00000000" w:rsidRPr="00000000">
        <w:rPr>
          <w:rtl w:val="0"/>
        </w:rPr>
        <w:t xml:space="preserve">В качестве данных для исследования были взяты материалы открытого соревнования проводимого Пенсильванским медицинским институтом.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О соревновании </w:t>
        <w:br w:type="textWrapping"/>
        <w:t xml:space="preserve">“</w:t>
      </w:r>
      <w:r w:rsidDel="00000000" w:rsidR="00000000" w:rsidRPr="00000000">
        <w:rPr>
          <w:i w:val="1"/>
          <w:rtl w:val="0"/>
        </w:rPr>
        <w:t xml:space="preserve">Social Media Mining for Health Applications (#SMM4H) Shared Task 2020”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Задания данного соревнования включают в себя задачи тематики NLP, распространяющиеся на практические цели из сферы здравоохранения. Общая суть указанных заданий данного соревнования окружена вопросами извлечения информации из больших наборов твитов, написанных пользователями в сети. </w:t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Основная группа задач данного соревнования сводится к следующим пунктам.</w:t>
        <w:br w:type="textWrapping"/>
        <w:t xml:space="preserve">1. Классификация твита на наличие или отсутствие побочного эффекта (ADR)</w:t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Выделение спана для конкретного побочного эффекта</w:t>
      </w:r>
    </w:p>
    <w:p w:rsidR="00000000" w:rsidDel="00000000" w:rsidP="00000000" w:rsidRDefault="00000000" w:rsidRPr="00000000" w14:paraId="0000006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Нормализация побочного эффекта (строгое формулирование)</w:t>
      </w:r>
    </w:p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Соотнесение полученного ADR с идентификатором базы данных MedDRA.</w:t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В данной работе для исследования выбрана задача из программы соревнования 2020 года: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(названия и описания тасков оставляются в оригинальном виде)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2: Automatic classification of multilingual tweets that report adverse effects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Training data: 25,672 tweets (2,374 “positive” tweets; 23,298 “negative” tweets)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Test data: ~5,000 tweets. (! в действительности полученных данных меньше)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Оригинальная ссылка на соревнование: </w:t>
      </w:r>
      <w:hyperlink r:id="rId6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4a86e8"/>
            <w:u w:val="single"/>
            <w:rtl w:val="0"/>
          </w:rPr>
          <w:t xml:space="preserve">#SMM4H Shared Task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b w:val="1"/>
          <w:color w:val="4a86e8"/>
          <w:sz w:val="28"/>
          <w:szCs w:val="28"/>
        </w:rPr>
      </w:pPr>
      <w:bookmarkStart w:colFirst="0" w:colLast="0" w:name="_st87o6j6x8y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Данные для решения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Данные, предоставленные организаторами соревнований, содержат посты пользователей твиттера - “твиты”, и разбиты на 2 датасета. Первый содержит N твитов и разметку твитов по классам: 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Есть побочный эффект действия препарата (ADR) указанного в твите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Побочный эффект действия препарата отсутствует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Второй датасет содержит информацию о локальном присутствии ADR в приложенном твите. Используется термин SPAN, которые подразумевает границы написанного ADR-а в виде информации об индексе символов начала и конца описанного эффекта.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Пример твита из второго датасета: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@fibby1123 are you on paxil .. i need help - ADR отсутсвтует</w:t>
      </w:r>
    </w:p>
    <w:tbl>
      <w:tblPr>
        <w:tblStyle w:val="Table1"/>
        <w:tblW w:w="910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@flatchests it has nothing to do with any of that~ apparently seroquel makes you gain alot of weight - ADR присутствует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Пример твита из третьего датасета: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dis lady has the worst cough i wish i had a lozenge - ADR отсутсвтует</w:t>
      </w:r>
    </w:p>
    <w:tbl>
      <w:tblPr>
        <w:tblStyle w:val="Table2"/>
        <w:tblW w:w="910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@luckystubbs reppin zoloft&amp;amp;seroquel since last november. i'm hella gainin weight too awesome i'm fat and can't cum i own</w:t>
            </w:r>
            <w:r w:rsidDel="00000000" w:rsidR="00000000" w:rsidRPr="00000000">
              <w:rPr>
                <w:rtl w:val="0"/>
              </w:rPr>
              <w:t xml:space="preserve"> - ADR присутствует (fat), спан = [101, 104]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Факт дисбаланса данных является очень важным при обучении модели. Проблема существует и в одном из действительных датасетов.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Анализ баланса классов для второго датасета показал:</w:t>
      </w:r>
      <w:r w:rsidDel="00000000" w:rsidR="00000000" w:rsidRPr="00000000">
        <w:rPr/>
        <w:drawing>
          <wp:inline distB="114300" distT="114300" distL="114300" distR="114300">
            <wp:extent cx="3943350" cy="2628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Во втором датасете присутствует дисбаланс (довольно выраженный) в сторону меток об отсутствии adr в твите. Этот факт важно это учитывается при оценке модели.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Анализ баланса классов для второго датасета показал: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26574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В дальнейших исследованиях, второй датасет будет использован в качестве дополнения ко второму.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Проведем анализ этих датасетов относительно друг друга.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(на первой картинке data2 and data3_train, на второй data2+(data3_train+data3_validation))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876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00350" cy="2933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 итоге имеется следующее распределение: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18641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1464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778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m3svg35s3j8l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Опыт решения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Организаторы предоставили ссылку на сборник статей с воркшопа предыдущего года, на котором можно легко ознакомиться с работами других участников. Задания остались в той же тематике, но слегка изменили свои формулировки и все подходы и методы, описанные там не распространяются на текущее соревнование. Тем не мене, работы опубликованные в этом сборнике могут оказаться весьма полезными для ознакомления с работающими подходами и при оценке свой модели относительно полученных ранее. Это даст лучшее представление об эффективности проделанной работы. </w:t>
      </w:r>
    </w:p>
    <w:p w:rsidR="00000000" w:rsidDel="00000000" w:rsidP="00000000" w:rsidRDefault="00000000" w:rsidRPr="00000000" w14:paraId="0000009E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LINK -&gt; 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WORKSHOP</w:t>
        </w:r>
      </w:hyperlink>
      <w:r w:rsidDel="00000000" w:rsidR="00000000" w:rsidRPr="00000000">
        <w:rPr>
          <w:i w:val="1"/>
          <w:rtl w:val="0"/>
        </w:rPr>
        <w:t xml:space="preserve"> (https://www.aclweb.org/anthology/W19-32.pdf)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Наибольший интерес представляют подходы победителей соревнований предыдущих лет. Я выбрал работу одного из участников https://www.aclweb.org/anthology/W19-3207.pdf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В работе говорится об эффективности применения классических методов при решении задачи классификации. 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В отдельной части работы описывается подход при решении задачи классификации твитов обозначенной как TASK 1.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В качестве используемых методов выбраны: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SVM (далее будут изложены подробности метода). Для представления слов использован метод представления мешка слов (BOW). Также был применен метод sent2vec для численного представления твитов.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главного решения, в работе выдвигается использование классификатора на основе архитектуры BERT которая была получена при помощи архитектуры трансформера и логистической регрессии в качестве классификатора.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Для оценки результатов использования моделей использовались критерии качества: f1-measure (F1), precision (P), recall (R). Полученные результаты оценок представлены в таблице.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В работе приведены следующие оценки качества выполненной модели:</w:t>
      </w:r>
      <w:r w:rsidDel="00000000" w:rsidR="00000000" w:rsidRPr="00000000">
        <w:rPr/>
        <w:drawing>
          <wp:inline distB="114300" distT="114300" distL="114300" distR="114300">
            <wp:extent cx="4424363" cy="1981058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981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Данные оценки взяты в качестве мерки сравнения полученной мной модели.</w:t>
      </w:r>
    </w:p>
    <w:p w:rsidR="00000000" w:rsidDel="00000000" w:rsidP="00000000" w:rsidRDefault="00000000" w:rsidRPr="00000000" w14:paraId="000000A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>
          <w:b w:val="1"/>
          <w:sz w:val="28"/>
          <w:szCs w:val="28"/>
        </w:rPr>
      </w:pPr>
      <w:bookmarkStart w:colFirst="0" w:colLast="0" w:name="_jld9bvv7lazw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Материалы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left="720" w:firstLine="0"/>
        <w:rPr>
          <w:b w:val="1"/>
          <w:sz w:val="24"/>
          <w:szCs w:val="24"/>
        </w:rPr>
      </w:pPr>
      <w:bookmarkStart w:colFirst="0" w:colLast="0" w:name="_8gcj93jyekr5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Предварительная обработка текста.</w:t>
      </w:r>
    </w:p>
    <w:p w:rsidR="00000000" w:rsidDel="00000000" w:rsidP="00000000" w:rsidRDefault="00000000" w:rsidRPr="00000000" w14:paraId="000000B1">
      <w:pPr>
        <w:ind w:left="0" w:firstLine="720"/>
        <w:rPr/>
      </w:pPr>
      <w:r w:rsidDel="00000000" w:rsidR="00000000" w:rsidRPr="00000000">
        <w:rPr>
          <w:rtl w:val="0"/>
        </w:rPr>
        <w:t xml:space="preserve">На этапе подготовки твитов для использования в моделях проводилась процедура предобработки данных. В качестве основных подходов при токенизации и векторизации были применены следующие методы: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TF-IDF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FastText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TF-IDF ( TF — term frequency, IDF — inverse document frequency)  статистическая мера, используемая для оценки важности слова в контексте документа, являющегося частью коллекции документов или корпуса.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коллекции.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FastText - библиотека разработанная компанией Facebook для получения эмбеддингов слов. Классификатор FastText библиотеки gensim использует по умолчанию следующие параметры обработки: model: Архитектура CBOW, Skipgram. (CBOW по умолчанию). 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По существу, FastText обрабатывает текст там же подходом что и метод word2vec, но его ключевое отличие заключается в том что обработка уже идет на уровне символов. Это дает возможность использовать в качестве векторного представления слова которые ранее не оказывались в словаре.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br w:type="textWrapping"/>
        <w:t xml:space="preserve">Иллюстрация скользящего окна word2vec.</w:t>
      </w:r>
      <w:r w:rsidDel="00000000" w:rsidR="00000000" w:rsidRPr="00000000">
        <w:rPr/>
        <w:drawing>
          <wp:inline distB="114300" distT="114300" distL="114300" distR="114300">
            <wp:extent cx="4405313" cy="237467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374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ind w:left="720" w:firstLine="0"/>
        <w:rPr/>
      </w:pPr>
      <w:bookmarkStart w:colFirst="0" w:colLast="0" w:name="_jnc8mxrlrr6t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Подходы на базе методов машинного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Метод опорных векторов (SVM, support vector machine) — набор схожих алгоритмов обучения с учителем, использующихся для задач классификации и регрессионного анализа. Принадлежит семейству линейных классификаторов.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https://en.wikipedia.org/wiki/Support_vector_machine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Многослойный перцептрон (MLP) - это класс искусственных нейронных сетей прямого распространения, состоящих как минимум из трех слоев: входного, скрытого и выходного. За исключением входных, все нейроны используют нелинейную функцию активации.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https://wiki.loginom.ru/articles/multilayered-perceptron.html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Градиентный бустинг (GBM) — это техника машинного обучения для задач классификации и регрессии, которая строит модель предсказания в форме ансамбля слабых предсказывающих моделей, обычно деревьев решений.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https://neurohive.io/ru/osnovy-data-science/gradientyj-busting/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TPOT - библиотека самостоятельно осуществляющая поиск подходящей модели с оптимизированными параметрами. Данных подход является очень универсальным и простым для программиста, но требует значительных вычислительных мощностей. Поиск решения осуществлялся для третьего датасета и сравнивался с наилучшей моделью отработавшей на втором датасете. Подробней о ТРОТ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http://epistasislab.github.io/tpot/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ind w:left="720" w:firstLine="0"/>
        <w:rPr>
          <w:b w:val="1"/>
          <w:sz w:val="24"/>
          <w:szCs w:val="24"/>
        </w:rPr>
      </w:pPr>
      <w:bookmarkStart w:colFirst="0" w:colLast="0" w:name="_p9i94a4zja6u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Подходы на основе нейронных сетей.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LSTM - это искусственная нейронная сеть, содержащая LSTM-модули вместо или в дополнение к другим сетевым модулям. LSTM-модуль — это рекуррентный модуль сети, способный запоминать значения как на короткие, так и на длинные промежутки времени. Ключом к данной возможности является то, что LSTM-модуль не использует функцию активации внутри своих рекуррентных компонентов. Позволяет выявлять временные зависимости.</w:t>
      </w:r>
    </w:p>
    <w:p w:rsidR="00000000" w:rsidDel="00000000" w:rsidP="00000000" w:rsidRDefault="00000000" w:rsidRPr="00000000" w14:paraId="000000C2">
      <w:pPr>
        <w:ind w:left="720" w:firstLine="0"/>
        <w:jc w:val="center"/>
        <w:rPr/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4217887" cy="2414588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7887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CNN - сверточная нейронная сеть. Свое название получила из-за применения операции свертки. Широко используется в сфере CV где рабочее пространство представлено двухмерными картинками, но также может быть применена в случае одномерной свертки. 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Подробней о технологии можно узнать тут:</w:t>
      </w:r>
    </w:p>
    <w:p w:rsidR="00000000" w:rsidDel="00000000" w:rsidP="00000000" w:rsidRDefault="00000000" w:rsidRPr="00000000" w14:paraId="000000C8">
      <w:pPr>
        <w:ind w:firstLine="72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https://en.wikipedia.org/wiki/Convolutional_neural_network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ind w:left="720" w:firstLine="0"/>
        <w:rPr>
          <w:b w:val="1"/>
          <w:sz w:val="24"/>
          <w:szCs w:val="24"/>
        </w:rPr>
      </w:pPr>
      <w:bookmarkStart w:colFirst="0" w:colLast="0" w:name="_bo2ro1u0rivn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Метрика качества 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В связи с тем что данные несбалансированные по классам, то оценка моделей по параметру accuracy уже не будет являться объективной. В данном случае, для оценки качества модели применяется материка f1-score (F-мера).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Данная оценка основана на вычислении двух следующих параметров: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Точность (precision) 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Полнота (recall)</w:t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84616" cy="106203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4616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В полученной таблице содержится информация сколько раз система приняла верное и сколько раз неверное решение по документам заданного класса. А именно: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TP - истинно-положительное решение;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TN — истинно-отрицательное решение;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FP — ложно-положительное решение;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FN — ложно-отрицательное решение.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10096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>
          <w:b w:val="1"/>
          <w:sz w:val="28"/>
          <w:szCs w:val="28"/>
        </w:rPr>
      </w:pPr>
      <w:bookmarkStart w:colFirst="0" w:colLast="0" w:name="_xede9qj76k7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Модели </w:t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p3bzlpoqbhkd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Классические модели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В качестве изучаемых классических моделей были построены следующие связки: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TF-IDF + SVM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TF-IDF + MLP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TF-IDF + GMB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FastText + SVM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ТРОТ 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Обучение описанных моделей проводилось на представленных датасетах.  Топология применяемых методов и логика построения решения в целом представлена в приложениях к работе  с кодом моделей.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Реализация представленных классических моделей исполнялась при использовании библиотеки scikit-learn.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При исследовании работоспособности классических моделей был применен метод кросс-валидации по фолдам. Данный подход позволяет получить более объективную оценку модели за счет использования имеющихся данных полностью. Полученный оценки моделей при таком подходе лучше отражают ее способность к решению задачи. 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Во время исследований, среди используемых с TF-IDF моделей SVM, MLP и GBM было выявлено что в связке TFIDF + SVM лучшее сочетание качества и скорости обучения. Данная модель была применена при обучении на третьем датасете и сравнена с полученным результатом ТРОТ. Такое решение было принято в связи с слабыми вычислительными мощностями, которых не хватит для применения ТРОТ на втором датасете.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В результате исследования получены следующие значения качества используемых моделей.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 score, 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TFIDF +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TFIDF + 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TFIDF + GBM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FastText +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TFIDF + SVM (d3)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TFIDF + TPOT (d3)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  <w:t xml:space="preserve">Выводы: среди проведенных оценок, наилучшей на втором датасете оказалась модель с многослойным персептроном (MLP), но вычислительная способность такой модели не выглядит привлекательной, именно поэтому в качестве передовой модели мной была выбрана модель опорных векторов (SVM). Использование векторизации текста по методам FastText оказалось эффективней метода TFIDF.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ind w:left="720" w:firstLine="0"/>
        <w:rPr>
          <w:b w:val="1"/>
          <w:sz w:val="24"/>
          <w:szCs w:val="24"/>
        </w:rPr>
      </w:pPr>
      <w:bookmarkStart w:colFirst="0" w:colLast="0" w:name="_rpig75v5oup6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Модели на основе нейронных сетей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  <w:t xml:space="preserve">В процессе подготовки текста к работе с сетью был использован набор эмбеддингов “British National Corpus”. Обработка текста происходила в следующем порядке. Токенизация -&gt; формирование матрицы размерностью </w:t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Число_твитов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* </w:t>
      </w:r>
      <w:r w:rsidDel="00000000" w:rsidR="00000000" w:rsidRPr="00000000">
        <w:rPr>
          <w:i w:val="1"/>
          <w:u w:val="single"/>
          <w:rtl w:val="0"/>
        </w:rPr>
        <w:t xml:space="preserve">Макс_длина_предложения </w:t>
      </w:r>
      <w:r w:rsidDel="00000000" w:rsidR="00000000" w:rsidRPr="00000000">
        <w:rPr>
          <w:rtl w:val="0"/>
        </w:rPr>
        <w:t xml:space="preserve">(наполнение паддингом) </w:t>
      </w:r>
      <w:r w:rsidDel="00000000" w:rsidR="00000000" w:rsidRPr="00000000">
        <w:rPr>
          <w:i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выравнивае эмбеддинга по количеству участвующих слов в вычислениях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При загрузке в модель, каждое слово будет встречать слой эмбеддинга которые паддингами будем извлекать вектора из представленного эмбеддинга дял каждого слова и использовать в тренировке сети. 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Тренировка и оценка моделей проходили на следующих размерах данных.</w:t>
        <w:br w:type="textWrapping"/>
        <w:t xml:space="preserve">n_items_for_train  = 500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n_items_for_test   = 100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max_words           = 2000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>
          <w:b w:val="1"/>
          <w:sz w:val="24"/>
          <w:szCs w:val="24"/>
        </w:rPr>
      </w:pPr>
      <w:bookmarkStart w:colFirst="0" w:colLast="0" w:name="_554nko4hjmkh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LSTM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В качестве принятой структуры нейронной сети использовались попытки реализовать два типа сетей, с классическим LSTM и двунаправленным LSTM (BI-LSTM).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10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6713" cy="173249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732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двунаправленная LSTM</w:t>
      </w:r>
    </w:p>
    <w:p w:rsidR="00000000" w:rsidDel="00000000" w:rsidP="00000000" w:rsidRDefault="00000000" w:rsidRPr="00000000" w14:paraId="0000011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4888" cy="3311322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311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Embedding может находится в состоянии Freez что означает что при тренировке сети, вектора слов изменяться не будут. В противном случае происходит дообучение уже имеющихся векторов представления слов.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В качестве попыток улучшения были применены следующие действия.</w:t>
      </w:r>
    </w:p>
    <w:p w:rsidR="00000000" w:rsidDel="00000000" w:rsidP="00000000" w:rsidRDefault="00000000" w:rsidRPr="00000000" w14:paraId="0000011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Добавить второй слой эмбеддингов которые уже будет обучаться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Использовать batch_generator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В первой модификации использовались те-же значения размеров данных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Конфигурация модели: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5589655" cy="3986213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9655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 xml:space="preserve">В качестве улучшения двунаправленной модели LSTM был применен метод тренировки с использованием батч-генератора. Для этого создан отдельный класс генератора данных для тренировки и реализован через метод библиотеки keras fit_generator. Код модели и класса генератора в приложении.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>
          <w:b w:val="1"/>
          <w:sz w:val="24"/>
          <w:szCs w:val="24"/>
        </w:rPr>
      </w:pPr>
      <w:bookmarkStart w:colFirst="0" w:colLast="0" w:name="_987p1xlr6fm8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CNN</w:t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  <w:t xml:space="preserve">В качестве реализации сверточной сети были опробованы два подхода. 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Сверточная сеть работающая на уровне символов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Сверточная сеть работающая на уровне слов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720"/>
        <w:rPr/>
      </w:pPr>
      <w:r w:rsidDel="00000000" w:rsidR="00000000" w:rsidRPr="00000000">
        <w:rPr>
          <w:rtl w:val="0"/>
        </w:rPr>
        <w:t xml:space="preserve">При предобработке данных для сверточной сети на уровне символов была использована простейшая прямая токенизация по символам всех твитов предварительно обработанных и представленных через лемматизатор который был применен для LSTM.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Топология сверточной сети для уровня символов: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/>
        <w:drawing>
          <wp:inline distB="114300" distT="114300" distL="114300" distR="114300">
            <wp:extent cx="3769039" cy="4719638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039" cy="471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720"/>
        <w:rPr/>
      </w:pPr>
      <w:r w:rsidDel="00000000" w:rsidR="00000000" w:rsidRPr="00000000">
        <w:rPr>
          <w:rtl w:val="0"/>
        </w:rPr>
        <w:t xml:space="preserve">Сверточная нейронная сеть на уровне слов использует ту же самую логику что и сверточная сеть на уровне символов, только на этот раз токенизация происходит на уровне слов по тому же самому обработанному набору.</w:t>
      </w:r>
    </w:p>
    <w:p w:rsidR="00000000" w:rsidDel="00000000" w:rsidP="00000000" w:rsidRDefault="00000000" w:rsidRPr="00000000" w14:paraId="000001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Топология сверточной сети для уровня слов.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114300" distT="114300" distL="114300" distR="114300">
            <wp:extent cx="4372824" cy="5367338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824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>
          <w:b w:val="1"/>
          <w:sz w:val="24"/>
          <w:szCs w:val="24"/>
        </w:rPr>
      </w:pPr>
      <w:bookmarkStart w:colFirst="0" w:colLast="0" w:name="_7fhx3llkmin7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 LSTM+CNN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Совместное применение сверточной нейронной сети и сети LSTM. Предобработка данных осуществлялась аналогичным образом как и в предыдущих двух подпунктах.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Топология сети: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558820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5588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69541" cy="2043113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9541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ind w:firstLine="720"/>
        <w:rPr/>
      </w:pPr>
      <w:bookmarkStart w:colFirst="0" w:colLast="0" w:name="_56s3mq95fgg9" w:id="15"/>
      <w:bookmarkEnd w:id="15"/>
      <w:r w:rsidDel="00000000" w:rsidR="00000000" w:rsidRPr="00000000">
        <w:rPr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  <w:t xml:space="preserve">В отличии от таблицы результатов представленной для результатов работы с классическими моделями, в данной таблице отсутствует показатель СКО для оценки, т.к использование кросс-валидации по фолдам представляется очень затратной. Взамен представлены значения матриц сопряженности получаемых результатов (confusion matrix). 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 xml:space="preserve">Данная матрица описана в пункте “Метрика качества” и продемонстрирована в конце. </w:t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505"/>
        <w:gridCol w:w="3120"/>
        <w:tblGridChange w:id="0">
          <w:tblGrid>
            <w:gridCol w:w="3735"/>
            <w:gridCol w:w="2505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LSTM or CNN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Confusion matrix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LSTM Embedding (freez=True)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114/32    49/105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LSTM Embedding (freez=False)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111/39    39/111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LSTM Embedding (freez=False) +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Embedding  (freez=True)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116/37    43/104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 char_lvl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72/84      90/54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 word_lvl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100/55     31/114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LSTM + 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(0.79 extended data 1200\400)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99/53      16/132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Вывод: наилучший результат получен на модели с совместным использованием LSTM сети и сверточной сети. Данное явление можно описать увеличением емкости модели и как следствие улучшение ее обобщающей способности.</w:t>
      </w:r>
    </w:p>
    <w:p w:rsidR="00000000" w:rsidDel="00000000" w:rsidP="00000000" w:rsidRDefault="00000000" w:rsidRPr="00000000" w14:paraId="00000162">
      <w:pPr>
        <w:pStyle w:val="Heading1"/>
        <w:rPr/>
      </w:pPr>
      <w:bookmarkStart w:colFirst="0" w:colLast="0" w:name="_4wqc2vloucj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rPr>
          <w:b w:val="1"/>
          <w:sz w:val="28"/>
          <w:szCs w:val="28"/>
        </w:rPr>
      </w:pPr>
      <w:bookmarkStart w:colFirst="0" w:colLast="0" w:name="_nlvwbx6tr97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Настройка гиперпараметров в Hyperopt и Hyperas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720"/>
        <w:rPr/>
      </w:pPr>
      <w:r w:rsidDel="00000000" w:rsidR="00000000" w:rsidRPr="00000000">
        <w:rPr>
          <w:rtl w:val="0"/>
        </w:rPr>
        <w:t xml:space="preserve">Получение лучших </w:t>
      </w:r>
      <w:r w:rsidDel="00000000" w:rsidR="00000000" w:rsidRPr="00000000">
        <w:rPr>
          <w:rtl w:val="0"/>
        </w:rPr>
        <w:t xml:space="preserve">гиперпараметров</w:t>
      </w:r>
      <w:r w:rsidDel="00000000" w:rsidR="00000000" w:rsidRPr="00000000">
        <w:rPr>
          <w:rtl w:val="0"/>
        </w:rPr>
        <w:t xml:space="preserve"> используемых в сети определяющих как ее топологию так и свойства слоев в ней является одной из самой важных и трудоемких задач при проектировании сети. Метод определения этих гипер параметров зачастую сводится к простому перебору наиболее вероятных значений которые способны улучшить способность сети к обобщению с наименьшей ошибкой. </w:t>
      </w:r>
    </w:p>
    <w:p w:rsidR="00000000" w:rsidDel="00000000" w:rsidP="00000000" w:rsidRDefault="00000000" w:rsidRPr="00000000" w14:paraId="0000016F">
      <w:pPr>
        <w:ind w:firstLine="720"/>
        <w:rPr/>
      </w:pPr>
      <w:r w:rsidDel="00000000" w:rsidR="00000000" w:rsidRPr="00000000">
        <w:rPr>
          <w:rtl w:val="0"/>
        </w:rPr>
        <w:t xml:space="preserve">Для более комфортного подбора параметров можно использовать вспомогательные библиотеки hyperopt и hyperas. Первая является базой разработки, вторая является модифицированным и упрощенным вариантом первой специально для работы вместе с библиотекой keras. </w:t>
      </w:r>
    </w:p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  <w:t xml:space="preserve">Данные библиотеки автоматизируют поиск наилучших параметров с контролем качества получаемых сетей. На выходе получаем перечень наиболее подходящих значений которые в дальнейшем следует использовать на полном наборе данных для получения лучшего качества сети.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  <w:t xml:space="preserve">Контрольные значения на данный момент.</w:t>
      </w:r>
    </w:p>
    <w:tbl>
      <w:tblPr>
        <w:tblStyle w:val="Table6"/>
        <w:tblW w:w="4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1440"/>
        <w:tblGridChange w:id="0">
          <w:tblGrid>
            <w:gridCol w:w="2985"/>
            <w:gridCol w:w="14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Supported vector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2EMB + LSTM + 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</w:tr>
    </w:tbl>
    <w:p w:rsidR="00000000" w:rsidDel="00000000" w:rsidP="00000000" w:rsidRDefault="00000000" w:rsidRPr="00000000" w14:paraId="0000017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rPr>
          <w:b w:val="1"/>
          <w:sz w:val="24"/>
          <w:szCs w:val="24"/>
        </w:rPr>
      </w:pPr>
      <w:bookmarkStart w:colFirst="0" w:colLast="0" w:name="_b3hdupq2sfak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CNN уровень символов + hyperas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Получены следующие оптимальные параметры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6345"/>
        <w:tblGridChange w:id="0">
          <w:tblGrid>
            <w:gridCol w:w="3660"/>
            <w:gridCol w:w="6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'Dense': 2,</w:t>
            </w:r>
          </w:p>
          <w:p w:rsidR="00000000" w:rsidDel="00000000" w:rsidP="00000000" w:rsidRDefault="00000000" w:rsidRPr="00000000" w14:paraId="0000017F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'Dense_1': 2,</w:t>
            </w:r>
          </w:p>
          <w:p w:rsidR="00000000" w:rsidDel="00000000" w:rsidP="00000000" w:rsidRDefault="00000000" w:rsidRPr="00000000" w14:paraId="00000180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'Dropout': 0.6108763092812357,</w:t>
            </w:r>
          </w:p>
          <w:p w:rsidR="00000000" w:rsidDel="00000000" w:rsidP="00000000" w:rsidRDefault="00000000" w:rsidRPr="00000000" w14:paraId="00000181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'Dropout_1': 0.7371698374615214, </w:t>
            </w:r>
          </w:p>
          <w:p w:rsidR="00000000" w:rsidDel="00000000" w:rsidP="00000000" w:rsidRDefault="00000000" w:rsidRPr="00000000" w14:paraId="00000182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'activation': 0,</w:t>
            </w:r>
          </w:p>
          <w:p w:rsidR="00000000" w:rsidDel="00000000" w:rsidP="00000000" w:rsidRDefault="00000000" w:rsidRPr="00000000" w14:paraId="00000183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'activation_1': 0, </w:t>
            </w:r>
          </w:p>
          <w:p w:rsidR="00000000" w:rsidDel="00000000" w:rsidP="00000000" w:rsidRDefault="00000000" w:rsidRPr="00000000" w14:paraId="00000184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'batch_size': 1, </w:t>
            </w:r>
          </w:p>
          <w:p w:rsidR="00000000" w:rsidDel="00000000" w:rsidP="00000000" w:rsidRDefault="00000000" w:rsidRPr="00000000" w14:paraId="00000185">
            <w:pPr>
              <w:ind w:left="0" w:firstLine="0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'optimizer':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'Dense':         hp.choice('Dense', [256, 512, 1024]),</w:t>
            </w:r>
          </w:p>
          <w:p w:rsidR="00000000" w:rsidDel="00000000" w:rsidP="00000000" w:rsidRDefault="00000000" w:rsidRPr="00000000" w14:paraId="0000018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'activation':     hp.choice('activation', ['relu', 'sigmoid']),</w:t>
            </w:r>
          </w:p>
          <w:p w:rsidR="00000000" w:rsidDel="00000000" w:rsidP="00000000" w:rsidRDefault="00000000" w:rsidRPr="00000000" w14:paraId="0000018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'Dropout':       hp.uniform('Dropout', 0, 1),</w:t>
            </w:r>
          </w:p>
          <w:p w:rsidR="00000000" w:rsidDel="00000000" w:rsidP="00000000" w:rsidRDefault="00000000" w:rsidRPr="00000000" w14:paraId="0000018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'Dense_1':      hp.choice('Dense_1', [256, 512, 1024]),</w:t>
            </w:r>
          </w:p>
          <w:p w:rsidR="00000000" w:rsidDel="00000000" w:rsidP="00000000" w:rsidRDefault="00000000" w:rsidRPr="00000000" w14:paraId="0000018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'activation_1':  hp.choice('activation_1', ['relu', 'sigmoid']),</w:t>
            </w:r>
          </w:p>
          <w:p w:rsidR="00000000" w:rsidDel="00000000" w:rsidP="00000000" w:rsidRDefault="00000000" w:rsidRPr="00000000" w14:paraId="0000018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'Dropout_1':    hp.uniform('Dropout_1', 0, 1),</w:t>
            </w:r>
          </w:p>
          <w:p w:rsidR="00000000" w:rsidDel="00000000" w:rsidP="00000000" w:rsidRDefault="00000000" w:rsidRPr="00000000" w14:paraId="0000018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'Optimizer':     hp.choice('optimizer', ['rmsprop', 'adam', 'sgd']),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'Batch_size':   hp.choice('batch_size', [32, 64, 128]),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720"/>
        <w:rPr/>
      </w:pPr>
      <w:r w:rsidDel="00000000" w:rsidR="00000000" w:rsidRPr="00000000">
        <w:rPr>
          <w:rtl w:val="0"/>
        </w:rPr>
        <w:t xml:space="preserve">После проверки полученных подстановкой в изначальную модель, точность классификации увеличилась на 2 процента.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rPr>
          <w:b w:val="1"/>
          <w:sz w:val="24"/>
          <w:szCs w:val="24"/>
        </w:rPr>
      </w:pPr>
      <w:bookmarkStart w:colFirst="0" w:colLast="0" w:name="_etw80loznqdt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CNN уровень символов + hyperopt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Расчет сильно усложнен требуемыми вычислениями, при минимальной обработке получены параметры ценность которых сомнительна, но доказывает стремление к оптимизации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6060"/>
        <w:tblGridChange w:id="0">
          <w:tblGrid>
            <w:gridCol w:w="3945"/>
            <w:gridCol w:w="6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('batch_size', 1)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('dropout1', 0.6334371211063357)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('dropout2', 0.36283182783153534)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('dropout3', 0.6297297987936828)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('dropout4', 0.6357503507027977)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('dropout5', 0.36563410317891387)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('hidden_activation', 2)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('layers', 2)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('loss', 0)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('optimizer', 1)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('pooling_size1', 0)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('pooling_size2', 0)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('pooling_size3', 1)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('pooling_size4', 0)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('pooling_size5',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'choice':   hp.choice('layers', [1, 2, 3, 4]),   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'pooling_size1': hp.choice('pooling_size1', [3]),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'pooling_size2': hp.choice('pooling_size2', [3, -1]),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'pooling_size3': hp.choice('pooling_size3', [3, -1]),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'pooling_size4': hp.choice('pooling_size4', [3, -1]),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'pooling_size5': hp.choice('pooling_size5', [3, -1]),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'dropout1': hp.uniform('dropout1', .25,.75),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'dropout2': hp.uniform('dropout2', .25,.75),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'dropout3': hp.uniform('dropout3', .25,.75),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'dropout4': hp.uniform('dropout4', .25,.75),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'dropout5': hp.uniform('dropout5', .25,.75),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'batch_size' : hp.choice('batch_size', [32, 64]),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'hidden_activation': hp.choice('hidden_activation', ['relu', 'sigmoid', 'tanh', 'selu']),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            'optimizer': hp.choice('optimizer',['adadelta', 'adam', 'rmsprop']),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            'loss': hp.choice('loss', ['binary_crossentropy']), 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'nb_epochs' :  15,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            'activation': 'relu',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            'patience': 10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После подстановки, точность модели не изменилась. Для получения изменений стоит применить большее число экспериментов, что требует больше вычислительных мощностей.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rPr>
          <w:b w:val="1"/>
          <w:sz w:val="24"/>
          <w:szCs w:val="24"/>
        </w:rPr>
      </w:pPr>
      <w:bookmarkStart w:colFirst="0" w:colLast="0" w:name="_ebchz9apei12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LSTM+CNN и hyperopt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Наиболее сложная реализация с вычислительной точки зрения</w:t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1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7230"/>
        <w:tblGridChange w:id="0">
          <w:tblGrid>
            <w:gridCol w:w="3585"/>
            <w:gridCol w:w="7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('batch_size', 1)</w:t>
            </w:r>
          </w:p>
          <w:p w:rsidR="00000000" w:rsidDel="00000000" w:rsidP="00000000" w:rsidRDefault="00000000" w:rsidRPr="00000000" w14:paraId="000001C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('dense_size', 0)</w:t>
            </w:r>
          </w:p>
          <w:p w:rsidR="00000000" w:rsidDel="00000000" w:rsidP="00000000" w:rsidRDefault="00000000" w:rsidRPr="00000000" w14:paraId="000001C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('dropout1', 0.39461651019515437)</w:t>
            </w:r>
          </w:p>
          <w:p w:rsidR="00000000" w:rsidDel="00000000" w:rsidP="00000000" w:rsidRDefault="00000000" w:rsidRPr="00000000" w14:paraId="000001C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('dropout2', 0.7396057604413669)</w:t>
            </w:r>
          </w:p>
          <w:p w:rsidR="00000000" w:rsidDel="00000000" w:rsidP="00000000" w:rsidRDefault="00000000" w:rsidRPr="00000000" w14:paraId="000001C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('dropout3', 0.4408370824285548)</w:t>
            </w:r>
          </w:p>
          <w:p w:rsidR="00000000" w:rsidDel="00000000" w:rsidP="00000000" w:rsidRDefault="00000000" w:rsidRPr="00000000" w14:paraId="000001C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('hidden_activation', 1)</w:t>
            </w:r>
          </w:p>
          <w:p w:rsidR="00000000" w:rsidDel="00000000" w:rsidP="00000000" w:rsidRDefault="00000000" w:rsidRPr="00000000" w14:paraId="000001C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('hidden_activation2', 1)</w:t>
            </w:r>
          </w:p>
          <w:p w:rsidR="00000000" w:rsidDel="00000000" w:rsidP="00000000" w:rsidRDefault="00000000" w:rsidRPr="00000000" w14:paraId="000001C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('loss', 0)</w:t>
            </w:r>
          </w:p>
          <w:p w:rsidR="00000000" w:rsidDel="00000000" w:rsidP="00000000" w:rsidRDefault="00000000" w:rsidRPr="00000000" w14:paraId="000001C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('optimizer', 2)</w:t>
            </w:r>
          </w:p>
          <w:p w:rsidR="00000000" w:rsidDel="00000000" w:rsidP="00000000" w:rsidRDefault="00000000" w:rsidRPr="00000000" w14:paraId="000001C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('pooling_size1', 0)</w:t>
            </w:r>
          </w:p>
          <w:p w:rsidR="00000000" w:rsidDel="00000000" w:rsidP="00000000" w:rsidRDefault="00000000" w:rsidRPr="00000000" w14:paraId="000001C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('pooling_size2',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'pooling_size1': hp.choice('pooling_size1', [3, 5]),</w:t>
            </w:r>
          </w:p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'pooling_size2': hp.choice('pooling_size2', [3, 5]),</w:t>
            </w:r>
          </w:p>
          <w:p w:rsidR="00000000" w:rsidDel="00000000" w:rsidP="00000000" w:rsidRDefault="00000000" w:rsidRPr="00000000" w14:paraId="000001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'dropout1': hp.uniform('dropout1', .25,.5),</w:t>
            </w:r>
          </w:p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'dropout2': hp.uniform('dropout2', .25,.5),</w:t>
            </w:r>
          </w:p>
          <w:p w:rsidR="00000000" w:rsidDel="00000000" w:rsidP="00000000" w:rsidRDefault="00000000" w:rsidRPr="00000000" w14:paraId="000001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'dropout3': hp.uniform('dropout3', .25,.5),</w:t>
            </w:r>
          </w:p>
          <w:p w:rsidR="00000000" w:rsidDel="00000000" w:rsidP="00000000" w:rsidRDefault="00000000" w:rsidRPr="00000000" w14:paraId="000001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'dense_size': hp.choice('dense_size', [32, 64, 128]),</w:t>
            </w:r>
          </w:p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'batch_size' : hp.choice('batch_size', [32, 64]),</w:t>
            </w:r>
          </w:p>
          <w:p w:rsidR="00000000" w:rsidDel="00000000" w:rsidP="00000000" w:rsidRDefault="00000000" w:rsidRPr="00000000" w14:paraId="000001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'hidden_activation': hp.choice('hidden_activation', ['relu', 'sigmoid', 'tanh', 'selu']),</w:t>
            </w:r>
          </w:p>
          <w:p w:rsidR="00000000" w:rsidDel="00000000" w:rsidP="00000000" w:rsidRDefault="00000000" w:rsidRPr="00000000" w14:paraId="000001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'hidden_activation2': hp.choice('hidden_activation2', ['relu', 'sigmoid', 'tanh','selu']),</w:t>
            </w:r>
          </w:p>
          <w:p w:rsidR="00000000" w:rsidDel="00000000" w:rsidP="00000000" w:rsidRDefault="00000000" w:rsidRPr="00000000" w14:paraId="000001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'optimizer':  hp.choice('optimizer',['adadelta', 'adam', 'rmsprop']),</w:t>
            </w:r>
          </w:p>
          <w:p w:rsidR="00000000" w:rsidDel="00000000" w:rsidP="00000000" w:rsidRDefault="00000000" w:rsidRPr="00000000" w14:paraId="000001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'loss': hp.choice('loss', ['binary_crossentropy']), </w:t>
            </w:r>
          </w:p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'epochs' :  15,</w:t>
            </w:r>
          </w:p>
          <w:p w:rsidR="00000000" w:rsidDel="00000000" w:rsidP="00000000" w:rsidRDefault="00000000" w:rsidRPr="00000000" w14:paraId="000001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'activation': 'relu',</w:t>
            </w:r>
          </w:p>
          <w:p w:rsidR="00000000" w:rsidDel="00000000" w:rsidP="00000000" w:rsidRDefault="00000000" w:rsidRPr="00000000" w14:paraId="000001DC">
            <w:pPr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'patience':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Точность модели оказалась меньше. Решение может быть найдено увеличением числа экспериментов.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rPr>
          <w:b w:val="1"/>
          <w:sz w:val="28"/>
          <w:szCs w:val="28"/>
        </w:rPr>
      </w:pPr>
      <w:bookmarkStart w:colFirst="0" w:colLast="0" w:name="_hb1logxqznt8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E0">
      <w:pPr>
        <w:ind w:left="0" w:firstLine="720"/>
        <w:rPr/>
      </w:pPr>
      <w:r w:rsidDel="00000000" w:rsidR="00000000" w:rsidRPr="00000000">
        <w:rPr>
          <w:rtl w:val="0"/>
        </w:rPr>
        <w:t xml:space="preserve">По итогам проделанной работы , можно сделать несколько заключений, которые приведены в списке:</w:t>
      </w:r>
    </w:p>
    <w:p w:rsidR="00000000" w:rsidDel="00000000" w:rsidP="00000000" w:rsidRDefault="00000000" w:rsidRPr="00000000" w14:paraId="000001E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классических методов в задачах классификации текста возможно и имеет свои преимущества в виде более быстрых процессов обучения и детерминированности работы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более качественных результатов рекомендуется применение технологий глубинного обучения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применения глубинного обучения требуется большее количество исходных данных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работы с глубинным обучением разумно использовать графические карты, в ином случае тренировка на обучающих данных может занять весьма продолжительное время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 совместное применение методов классического м.о. и глубинного. 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Предварительная обработка данных для обучений является крайне важным этапом, при ответственном подходе к которому можно улучшить качество полученного результата и ускорить обучение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 применение уже предобученных эмбеддингов 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Лично для меня оказалось полезным более тесное ознакомление с применяемыми библиотеками, такими как scikit-learn, keras, tensorflow, pandas. Осуществлено практическое ознакомление с функциями и методами библиотек, были предприняты попытки модификации подходов. Изучены методы обработки естественного языка. 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sectPr>
      <w:headerReference r:id="rId31" w:type="first"/>
      <w:footerReference r:id="rId32" w:type="default"/>
      <w:footerReference r:id="rId33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.png"/><Relationship Id="rId21" Type="http://schemas.openxmlformats.org/officeDocument/2006/relationships/hyperlink" Target="https://en.wikipedia.org/wiki/Convolutional_neural_network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4.png"/><Relationship Id="rId25" Type="http://schemas.openxmlformats.org/officeDocument/2006/relationships/image" Target="media/image11.png"/><Relationship Id="rId28" Type="http://schemas.openxmlformats.org/officeDocument/2006/relationships/image" Target="media/image10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hyperlink" Target="https://healthlanguageprocessing.org/smm4h-sharedtask-2020/" TargetMode="External"/><Relationship Id="rId29" Type="http://schemas.openxmlformats.org/officeDocument/2006/relationships/image" Target="media/image6.png"/><Relationship Id="rId7" Type="http://schemas.openxmlformats.org/officeDocument/2006/relationships/hyperlink" Target="https://healthlanguageprocessing.org/smm4h-sharedtask-2020/" TargetMode="External"/><Relationship Id="rId8" Type="http://schemas.openxmlformats.org/officeDocument/2006/relationships/image" Target="media/image1.png"/><Relationship Id="rId31" Type="http://schemas.openxmlformats.org/officeDocument/2006/relationships/header" Target="header1.xml"/><Relationship Id="rId30" Type="http://schemas.openxmlformats.org/officeDocument/2006/relationships/image" Target="media/image15.png"/><Relationship Id="rId11" Type="http://schemas.openxmlformats.org/officeDocument/2006/relationships/image" Target="media/image5.png"/><Relationship Id="rId33" Type="http://schemas.openxmlformats.org/officeDocument/2006/relationships/footer" Target="footer1.xml"/><Relationship Id="rId10" Type="http://schemas.openxmlformats.org/officeDocument/2006/relationships/image" Target="media/image7.png"/><Relationship Id="rId32" Type="http://schemas.openxmlformats.org/officeDocument/2006/relationships/footer" Target="footer2.xml"/><Relationship Id="rId13" Type="http://schemas.openxmlformats.org/officeDocument/2006/relationships/image" Target="media/image17.png"/><Relationship Id="rId12" Type="http://schemas.openxmlformats.org/officeDocument/2006/relationships/hyperlink" Target="https://www.aclweb.org/anthology/W19-32.pdf" TargetMode="External"/><Relationship Id="rId15" Type="http://schemas.openxmlformats.org/officeDocument/2006/relationships/hyperlink" Target="https://en.wikipedia.org/wiki/Support_vector_machine" TargetMode="External"/><Relationship Id="rId14" Type="http://schemas.openxmlformats.org/officeDocument/2006/relationships/image" Target="media/image14.png"/><Relationship Id="rId17" Type="http://schemas.openxmlformats.org/officeDocument/2006/relationships/hyperlink" Target="https://neurohive.io/ru/osnovy-data-science/gradientyj-busting/" TargetMode="External"/><Relationship Id="rId16" Type="http://schemas.openxmlformats.org/officeDocument/2006/relationships/hyperlink" Target="https://wiki.loginom.ru/articles/multilayered-perceptron.html" TargetMode="External"/><Relationship Id="rId19" Type="http://schemas.openxmlformats.org/officeDocument/2006/relationships/image" Target="media/image8.png"/><Relationship Id="rId18" Type="http://schemas.openxmlformats.org/officeDocument/2006/relationships/hyperlink" Target="http://epistasislab.github.io/tp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