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НИЯУ “МИФИ”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НИРС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по теме: “Классификация медицинских текстов на наличие побочных эффектов при помощи методов машинного обучения”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Группа: М19-117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Студент: Кайгородов Александр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  <w:t xml:space="preserve">Преподаватели: Сбоев А.Г. , Рыбка Р.Б.</w:t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Москва, 2020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5rbemvn1m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_f5rbemvn1m98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87o6j6x8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Данные для решения задачи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_st87o6j6x8yl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svg35s3j8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Опыт решения задач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_m3svg35s3j8l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d9bvv7la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Материалы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_jld9bvv7lazw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gcj93jyek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Предварительная обработка текста.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_8gcj93jyekr5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c8mxrlrr6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Подходы на базе методов машинного обучения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_jnc8mxrlrr6t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9i94a4zja6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Подходы на основе нейронных сетей.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_p9i94a4zja6u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o2ro1u0ri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Метрика качества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_bo2ro1u0rivn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de9qj76k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_xede9qj76k7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bzlpoqbh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Классические модели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_p3bzlpoqbhkd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pig75v5oup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 на основе нейронных сетей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_rpig75v5oup6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4nko4hjmk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LSTM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_554nko4hjmkh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7p1xlr6f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_987p1xlr6fm8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hx3llkmi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LSTM+CNN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_7fhx3llkmin7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s3mq95fgg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_56s3mq95fgg9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lvwbx6tr9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Настройка гиперпараметров в Hyperopt и Hyperas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_nlvwbx6tr97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3hdupq2sf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CNN уровень символов + hyperas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_b3hdupq2sfak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w80loznq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CNN уровень символов + hyperopt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_etw80loznqdt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bchz9apei1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LSTM+CNN и hyperopt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_ebchz9apei12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88yzrdxxasts">
            <w:r w:rsidDel="00000000" w:rsidR="00000000" w:rsidRPr="00000000">
              <w:rPr>
                <w:b w:val="1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_88yzrdxxasts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pStyle w:val="Heading1"/>
        <w:rPr>
          <w:b w:val="1"/>
          <w:sz w:val="28"/>
          <w:szCs w:val="28"/>
        </w:rPr>
      </w:pPr>
      <w:bookmarkStart w:colFirst="0" w:colLast="0" w:name="_rv786q8e5t0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highlight w:val="yellow"/>
        </w:rPr>
      </w:pPr>
      <w:bookmarkStart w:colFirst="0" w:colLast="0" w:name="_f5rbemvn1m98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Тематика представленных наборов твитов склоняется к написанию отзыва о каком- либо медицинском препарате, побочные эффекты которого нужно занести в базу данных для фармакологических служб. Правильное извлечение огромного числа выявленных побочных эффектов может значительно улучшить разработку новых лекарств, но проблема заключается в работе со сложной структурой информации представленной в виде естественного языка. </w:t>
      </w:r>
    </w:p>
    <w:p w:rsidR="00000000" w:rsidDel="00000000" w:rsidP="00000000" w:rsidRDefault="00000000" w:rsidRPr="00000000" w14:paraId="0000004E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  <w:t xml:space="preserve">Для решения данной задачи можно прибегать к использованию машинного обучения, в частности нейронных сетей. Использование классических базовых методов МЛ допустимо, но использование глубинного обучения представляется наиболее приоритетным в данном случае, т.к позволяет получать большую точность при предсказании.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>
          <w:highlight w:val="yellow"/>
        </w:rPr>
      </w:pPr>
      <w:r w:rsidDel="00000000" w:rsidR="00000000" w:rsidRPr="00000000">
        <w:rPr>
          <w:rtl w:val="0"/>
        </w:rPr>
        <w:t xml:space="preserve">Данная научно-исследовательская работа посвящена исследованию методов машинного обучения с сравнением эффективности работы как классических методов так и методов с использованием нейронных сетей для решения задач классификации текстов.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720"/>
        <w:rPr/>
      </w:pPr>
      <w:r w:rsidDel="00000000" w:rsidR="00000000" w:rsidRPr="00000000">
        <w:rPr>
          <w:rtl w:val="0"/>
        </w:rPr>
        <w:t xml:space="preserve">Для исследования методов поставлены следующие цели:</w:t>
      </w:r>
    </w:p>
    <w:p w:rsidR="00000000" w:rsidDel="00000000" w:rsidP="00000000" w:rsidRDefault="00000000" w:rsidRPr="00000000" w14:paraId="0000005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Добыть данные и провести их предобработку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Построить модели нейросетевых и классических подходов машинного обучения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Обучить модели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точности работы моделей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Сравнить полученные точности и обозначить наилучшие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hd w:fill="ea9999" w:val="clear"/>
        </w:rPr>
      </w:pPr>
      <w:r w:rsidDel="00000000" w:rsidR="00000000" w:rsidRPr="00000000">
        <w:rPr>
          <w:rtl w:val="0"/>
        </w:rPr>
        <w:t xml:space="preserve">В качестве данных для исследования были взяты материалы открытого соревнования проводимого Пенсильванским медицинским институтом.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О соревновании </w:t>
        <w:br w:type="textWrapping"/>
        <w:t xml:space="preserve">“</w:t>
      </w:r>
      <w:r w:rsidDel="00000000" w:rsidR="00000000" w:rsidRPr="00000000">
        <w:rPr>
          <w:i w:val="1"/>
          <w:rtl w:val="0"/>
        </w:rPr>
        <w:t xml:space="preserve">Social Media Mining for Health Applications (#SMM4H) Shared Task 2020”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Задания данного соревнования включают в себя задачи тематики NLP, распространяющиеся на практические цели из сферы здравоохранения. Общая суть указанных заданий данного соревнования окружена вопросами извлечения информации из больших наборов твитов, написанных пользователями в сети. 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Основная группа задач данного соревнования сводится к следующим пунктам.</w:t>
        <w:br w:type="textWrapping"/>
        <w:t xml:space="preserve">1. Классификация твита на наличие или отсутствие побочного эффекта (ADR)</w:t>
      </w:r>
    </w:p>
    <w:p w:rsidR="00000000" w:rsidDel="00000000" w:rsidP="00000000" w:rsidRDefault="00000000" w:rsidRPr="00000000" w14:paraId="0000006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Выделение спана для конкретного побочного эффекта</w:t>
      </w:r>
    </w:p>
    <w:p w:rsidR="00000000" w:rsidDel="00000000" w:rsidP="00000000" w:rsidRDefault="00000000" w:rsidRPr="00000000" w14:paraId="0000006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Нормализация побочного эффекта (строгое формулирование)</w:t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Соотнесение полученного ADR с идентификатором базы данных MedDRA.</w:t>
      </w:r>
    </w:p>
    <w:p w:rsidR="00000000" w:rsidDel="00000000" w:rsidP="00000000" w:rsidRDefault="00000000" w:rsidRPr="00000000" w14:paraId="0000006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 данной работе для исследования выбрана задача из программы соревнования 2020 года: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(названия и описания тасков оставляются в оригинальном виде)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Task 2: Automatic classification of multilingual tweets that report adverse effects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Training data: 20,216 tweets (1,903 “positive” tweets; 18,641 “negative” tweets)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Task 3: Automatic extraction and normalization of adverse effects in English tweets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1,812 tweets (1,464 “positive” tweets; 778 “negative” tweets)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Оригинальная ссылка на соревнование: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#SMM4H Shared Task 2020</w:t>
        </w:r>
      </w:hyperlink>
      <w:r w:rsidDel="00000000" w:rsidR="00000000" w:rsidRPr="00000000">
        <w:rPr>
          <w:rtl w:val="0"/>
        </w:rPr>
        <w:t xml:space="preserve"> (https://healthlanguageprocessing.org/smm4h-sharedtask-2020/)</w:t>
      </w:r>
    </w:p>
    <w:p w:rsidR="00000000" w:rsidDel="00000000" w:rsidP="00000000" w:rsidRDefault="00000000" w:rsidRPr="00000000" w14:paraId="0000006D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b w:val="1"/>
          <w:color w:val="4a86e8"/>
          <w:sz w:val="28"/>
          <w:szCs w:val="28"/>
        </w:rPr>
      </w:pPr>
      <w:bookmarkStart w:colFirst="0" w:colLast="0" w:name="_st87o6j6x8y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Данные для решения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Данные, предоставленные организаторами соревнований, содержат посты пользователей твиттера - “твиты”, и выделены в два различных датасета для каждой задачи. 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Датасет для </w:t>
      </w:r>
      <w:r w:rsidDel="00000000" w:rsidR="00000000" w:rsidRPr="00000000">
        <w:rPr>
          <w:rtl w:val="0"/>
        </w:rPr>
        <w:t xml:space="preserve">task2</w:t>
      </w:r>
      <w:r w:rsidDel="00000000" w:rsidR="00000000" w:rsidRPr="00000000">
        <w:rPr>
          <w:rtl w:val="0"/>
        </w:rPr>
        <w:t xml:space="preserve"> содержит N твитов и разметку твитов по классам: 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Есть побочный эффект действия препарата (ADR) указанного в твите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Побочный эффект действия препарата отсутствует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Датасет для </w:t>
      </w:r>
      <w:r w:rsidDel="00000000" w:rsidR="00000000" w:rsidRPr="00000000">
        <w:rPr>
          <w:rtl w:val="0"/>
        </w:rPr>
        <w:t xml:space="preserve">task3</w:t>
      </w:r>
      <w:r w:rsidDel="00000000" w:rsidR="00000000" w:rsidRPr="00000000">
        <w:rPr>
          <w:rtl w:val="0"/>
        </w:rPr>
        <w:t xml:space="preserve"> содержит информацию о локальном присутствии ADR в приложенном твите. Используется термин SPAN, которые подразумевает границы написанного ADR-а в виде информации об индексе символов начала и конца описанного эффекта. Также в датасете для </w:t>
      </w:r>
      <w:r w:rsidDel="00000000" w:rsidR="00000000" w:rsidRPr="00000000">
        <w:rPr>
          <w:rtl w:val="0"/>
        </w:rPr>
        <w:t xml:space="preserve">task3</w:t>
      </w:r>
      <w:r w:rsidDel="00000000" w:rsidR="00000000" w:rsidRPr="00000000">
        <w:rPr>
          <w:rtl w:val="0"/>
        </w:rPr>
        <w:t xml:space="preserve"> присутствуют твиты не имеющие ADR.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Пример твита из датасета для </w:t>
      </w:r>
      <w:r w:rsidDel="00000000" w:rsidR="00000000" w:rsidRPr="00000000">
        <w:rPr>
          <w:rtl w:val="0"/>
        </w:rPr>
        <w:t xml:space="preserve">task2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@fibby1123 are you on paxil .. i need help - ADR отсутствует</w:t>
      </w:r>
    </w:p>
    <w:tbl>
      <w:tblPr>
        <w:tblStyle w:val="Table1"/>
        <w:tblW w:w="910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@flatchests it has nothing to do with any of that~ apparently seroquel makes you gain alot of weight - ADR присутствует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Пример твита из третьего датасета для </w:t>
      </w:r>
      <w:r w:rsidDel="00000000" w:rsidR="00000000" w:rsidRPr="00000000">
        <w:rPr>
          <w:rtl w:val="0"/>
        </w:rPr>
        <w:t xml:space="preserve">task3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dis lady has the worst cough i wish i had a lozenge - ADR отсутствует</w:t>
      </w:r>
    </w:p>
    <w:tbl>
      <w:tblPr>
        <w:tblStyle w:val="Table2"/>
        <w:tblW w:w="910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trHeight w:val="45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@luckystubbs reppin zoloft&amp;amp;seroquel since last november. i'm hella gainin weight too awesome i'm fat and can't cum i own</w:t>
            </w:r>
            <w:r w:rsidDel="00000000" w:rsidR="00000000" w:rsidRPr="00000000">
              <w:rPr>
                <w:rtl w:val="0"/>
              </w:rPr>
              <w:t xml:space="preserve"> - ADR присутствует (fat), спан = [101, 104]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0" w:firstLine="720"/>
        <w:rPr/>
      </w:pPr>
      <w:r w:rsidDel="00000000" w:rsidR="00000000" w:rsidRPr="00000000">
        <w:rPr>
          <w:rtl w:val="0"/>
        </w:rPr>
        <w:t xml:space="preserve">Факт дисбаланса данных является очень важным при обучении модели. Проблема существует и в одном из действительных датасетов.</w:t>
      </w:r>
    </w:p>
    <w:p w:rsidR="00000000" w:rsidDel="00000000" w:rsidP="00000000" w:rsidRDefault="00000000" w:rsidRPr="00000000" w14:paraId="0000008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Анализ баланса классов для датасета </w:t>
      </w:r>
      <w:r w:rsidDel="00000000" w:rsidR="00000000" w:rsidRPr="00000000">
        <w:rPr>
          <w:rtl w:val="0"/>
        </w:rPr>
        <w:t xml:space="preserve">task2</w:t>
      </w:r>
      <w:r w:rsidDel="00000000" w:rsidR="00000000" w:rsidRPr="00000000">
        <w:rPr>
          <w:rtl w:val="0"/>
        </w:rPr>
        <w:t xml:space="preserve"> показал:</w:t>
      </w:r>
      <w:r w:rsidDel="00000000" w:rsidR="00000000" w:rsidRPr="00000000">
        <w:rPr/>
        <w:drawing>
          <wp:inline distB="114300" distT="114300" distL="114300" distR="114300">
            <wp:extent cx="3943350" cy="26289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Во датасете </w:t>
      </w:r>
      <w:r w:rsidDel="00000000" w:rsidR="00000000" w:rsidRPr="00000000">
        <w:rPr>
          <w:rtl w:val="0"/>
        </w:rPr>
        <w:t xml:space="preserve">task3</w:t>
      </w:r>
      <w:r w:rsidDel="00000000" w:rsidR="00000000" w:rsidRPr="00000000">
        <w:rPr>
          <w:rtl w:val="0"/>
        </w:rPr>
        <w:t xml:space="preserve"> присутствует дисбаланс (довольно выраженный) в сторону меток об отсутствии adr в твите. Этот факт важно это учитывается при оценке модели.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Анализ баланса классов для датасета task3 показал: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26574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Проведем анализ этих датасетов относительно друг друга. При сравнении используется диаграмма Венна между тренировочными примерами данных </w:t>
      </w:r>
      <w:r w:rsidDel="00000000" w:rsidR="00000000" w:rsidRPr="00000000">
        <w:rPr>
          <w:rtl w:val="0"/>
        </w:rPr>
        <w:t xml:space="preserve">task2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tl w:val="0"/>
        </w:rPr>
        <w:t xml:space="preserve">task3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3433763" cy="2986234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2986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В итоге имеется следующее распределение: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ADR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task_2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1903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18641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 task_3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1464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778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m3svg35s3j8l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Опыт решения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  <w:t xml:space="preserve">Организаторы предоставили ссылку на сборник статей с воркшопа предыдущего года, на котором можно легко ознакомиться с работами других участников. Задания остались в той же тематике, но слегка изменили свои формулировки и все подходы и методы, описанные там не распространяются на текущее соревнование. Тем не мене, работы опубликованные в этом сборнике могут оказаться весьма полезными для ознакомления с работающими подходами и при оценке свой модели относительно полученных ранее. Это даст лучшее представление об эффективности проделанной работы. </w:t>
      </w:r>
    </w:p>
    <w:p w:rsidR="00000000" w:rsidDel="00000000" w:rsidP="00000000" w:rsidRDefault="00000000" w:rsidRPr="00000000" w14:paraId="000000A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LINK -&gt; 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WORKSHOP</w:t>
        </w:r>
      </w:hyperlink>
      <w:r w:rsidDel="00000000" w:rsidR="00000000" w:rsidRPr="00000000">
        <w:rPr>
          <w:i w:val="1"/>
          <w:rtl w:val="0"/>
        </w:rPr>
        <w:t xml:space="preserve"> (https://www.aclweb.org/anthology/W19-32.pdf)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  <w:t xml:space="preserve">Наибольший интерес представляют подходы победителей соревнований предыдущих лет. Я выбрал работу одного из участников https://www.aclweb.org/anthology/W19-3207.pdf</w:t>
      </w:r>
    </w:p>
    <w:p w:rsidR="00000000" w:rsidDel="00000000" w:rsidP="00000000" w:rsidRDefault="00000000" w:rsidRPr="00000000" w14:paraId="000000A7">
      <w:pPr>
        <w:ind w:firstLine="720"/>
        <w:rPr/>
      </w:pPr>
      <w:r w:rsidDel="00000000" w:rsidR="00000000" w:rsidRPr="00000000">
        <w:rPr>
          <w:rtl w:val="0"/>
        </w:rPr>
        <w:t xml:space="preserve">В работе говорится об эффективности применения классических методов при решении задачи классификации. </w:t>
      </w:r>
    </w:p>
    <w:p w:rsidR="00000000" w:rsidDel="00000000" w:rsidP="00000000" w:rsidRDefault="00000000" w:rsidRPr="00000000" w14:paraId="000000A8">
      <w:pPr>
        <w:ind w:firstLine="720"/>
        <w:rPr/>
      </w:pPr>
      <w:r w:rsidDel="00000000" w:rsidR="00000000" w:rsidRPr="00000000">
        <w:rPr>
          <w:rtl w:val="0"/>
        </w:rPr>
        <w:t xml:space="preserve">В отдельной части работы описывается подход при решении задачи классификации твитов обозначенной как Task 1. В действительности, набор данных схож по составу набора данных для task2.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В качестве используемых методов выбраны: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SVM (далее будут изложены подробности метода). Для представления слов использован метод представления мешка слов (BOW). Также был применен метод sent2vec для численного представления твитов.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главного решения, в работе выдвигается использование классификатора на основе архитектуры BERT которая была получена при помощи архитектуры трансформера и логистической регрессии в качестве классификатора.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Для оценки результатов использования моделей использовались критерии качества: f1-measure (F1), precision (P), recall (R). Полученные результаты оценок представлены в таблице.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В работе приведены следующие оценки качества выполненной модели:</w:t>
      </w:r>
      <w:r w:rsidDel="00000000" w:rsidR="00000000" w:rsidRPr="00000000">
        <w:rPr/>
        <w:drawing>
          <wp:inline distB="114300" distT="114300" distL="114300" distR="114300">
            <wp:extent cx="4424363" cy="198105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98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Данные оценки взяты в качестве мерки сравнения полученной мной модели. Данные результаты были похожи на схожих данных, но имеющих меньший объем. Следовательно данные значения не подвергаются прямому сравнению, а представляются как “отсечка”.</w:t>
      </w:r>
    </w:p>
    <w:p w:rsidR="00000000" w:rsidDel="00000000" w:rsidP="00000000" w:rsidRDefault="00000000" w:rsidRPr="00000000" w14:paraId="000000B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b w:val="1"/>
          <w:sz w:val="28"/>
          <w:szCs w:val="28"/>
        </w:rPr>
      </w:pPr>
      <w:bookmarkStart w:colFirst="0" w:colLast="0" w:name="_jld9bvv7lazw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Материалы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8gcj93jyekr5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Предварительная обработка текста.</w:t>
      </w:r>
    </w:p>
    <w:p w:rsidR="00000000" w:rsidDel="00000000" w:rsidP="00000000" w:rsidRDefault="00000000" w:rsidRPr="00000000" w14:paraId="000000B6">
      <w:pPr>
        <w:ind w:left="0" w:firstLine="720"/>
        <w:rPr/>
      </w:pPr>
      <w:r w:rsidDel="00000000" w:rsidR="00000000" w:rsidRPr="00000000">
        <w:rPr>
          <w:rtl w:val="0"/>
        </w:rPr>
        <w:t xml:space="preserve">На этапе подготовки твитов для использования в моделях проводилась процедура предобработки данных. В качестве основных подходов при токенизации и векторизации были применены следующие методы:</w:t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TF-IDF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FastText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TF-IDF ( TF — term frequency, IDF — inverse document frequency)  статистическая мера, используемая для оценки важности слова в контексте документа, являющегося частью коллекции документов или корпуса.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коллекции.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  <w:t xml:space="preserve">FastText - библиотека разработанная компанией Facebook для получения эмбеддингов слов. Классификатор FastText библиотеки gensim использует по умолчанию следующие параметры обработки: model: Архитектура CBOW, Skipgram. (CBOW по умолчанию). </w:t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  <w:t xml:space="preserve">По существу, FastText обрабатывает текст там же подходом что и метод word2vec, но его ключевое отличие заключается в том что обработка уже идет на уровне символов. Это дает возможность использовать в качестве векторного представления слова которые ранее не оказывались в словаре.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br w:type="textWrapping"/>
        <w:t xml:space="preserve">Иллюстрация скользящего окна word2vec.</w:t>
      </w:r>
      <w:r w:rsidDel="00000000" w:rsidR="00000000" w:rsidRPr="00000000">
        <w:rPr/>
        <w:drawing>
          <wp:inline distB="114300" distT="114300" distL="114300" distR="114300">
            <wp:extent cx="4405313" cy="237467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374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ind w:left="720" w:firstLine="0"/>
        <w:rPr/>
      </w:pPr>
      <w:bookmarkStart w:colFirst="0" w:colLast="0" w:name="_jnc8mxrlrr6t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Подходы на базе методов машинного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720"/>
        <w:rPr/>
      </w:pPr>
      <w:r w:rsidDel="00000000" w:rsidR="00000000" w:rsidRPr="00000000">
        <w:rPr>
          <w:rtl w:val="0"/>
        </w:rPr>
        <w:t xml:space="preserve">Метод опорных векторов (SVM, support vector machine) — набор схожих алгоритмов обучения с учителем, использующихся для задач классификации и регрессионного анализа. Принадлежит семейству линейных классификаторов.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https://en.wikipedia.org/wiki/Support_vector_machine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720"/>
        <w:rPr/>
      </w:pPr>
      <w:r w:rsidDel="00000000" w:rsidR="00000000" w:rsidRPr="00000000">
        <w:rPr>
          <w:rtl w:val="0"/>
        </w:rPr>
        <w:t xml:space="preserve">Многослойный перцептрон (MLP) - это класс искусственных нейронных сетей прямого распространения, состоящих как минимум из трех слоев: входного, скрытого и выходного. За исключением входных, все нейроны используют нелинейную функцию активации.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https://wiki.loginom.ru/articles/multilayered-perceptron.html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20"/>
        <w:rPr/>
      </w:pPr>
      <w:r w:rsidDel="00000000" w:rsidR="00000000" w:rsidRPr="00000000">
        <w:rPr>
          <w:rtl w:val="0"/>
        </w:rPr>
        <w:t xml:space="preserve">Градиентный бустинг (GBM) — это техника машинного обучения для задач классификации и регрессии, которая строит модель предсказания в форме ансамбля слабых предсказывающих моделей, обычно деревьев решений.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https://neurohive.io/ru/osnovy-data-science/gradientyj-busting/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firstLine="720"/>
        <w:rPr/>
      </w:pPr>
      <w:r w:rsidDel="00000000" w:rsidR="00000000" w:rsidRPr="00000000">
        <w:rPr>
          <w:rtl w:val="0"/>
        </w:rPr>
        <w:t xml:space="preserve">TPOT - библиотека осуществляющая самостоятельный поиск подходящей модели с оптимизированными параметрами. Данных подход является очень универсальным и простым для программиста, но требует значительных вычислительных мощностей. Поиск решения осуществлялся для третьего датасета и сравнивался с наилучшей моделью отработавшей на втором датасете. Подробней о ТРОТ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http://epistasislab.github.io/tpot/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p9i94a4zja6u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Подходы на основе нейронных сетей.</w:t>
      </w:r>
    </w:p>
    <w:p w:rsidR="00000000" w:rsidDel="00000000" w:rsidP="00000000" w:rsidRDefault="00000000" w:rsidRPr="00000000" w14:paraId="000000C6">
      <w:pPr>
        <w:ind w:firstLine="720"/>
        <w:rPr/>
      </w:pPr>
      <w:r w:rsidDel="00000000" w:rsidR="00000000" w:rsidRPr="00000000">
        <w:rPr>
          <w:rtl w:val="0"/>
        </w:rPr>
        <w:t xml:space="preserve">LSTM - это искусственная нейронная сеть, содержащая LSTM-модули вместо или в дополнение к другим сетевым модулям. LSTM-модуль — это рекуррентный модуль сети, способный запоминать значения как на короткие, так и на длинные промежутки времени. Ключом к данной возможности является то, что LSTM-модуль не использует функцию активации внутри своих рекуррентных компонентов. Позволяет выявлять временные зависимости.</w:t>
      </w:r>
    </w:p>
    <w:p w:rsidR="00000000" w:rsidDel="00000000" w:rsidP="00000000" w:rsidRDefault="00000000" w:rsidRPr="00000000" w14:paraId="000000C7">
      <w:pPr>
        <w:ind w:left="720" w:firstLine="0"/>
        <w:jc w:val="center"/>
        <w:rPr/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4217887" cy="241458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7887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CNN - сверточная нейронная сеть. Свое название получила из-за применения операции свертки. Широко используется в сфере CV где рабочее пространство представлено двухмерными картинками, но также может быть применена в случае одномерной свертки. 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Подробней о технологии можно узнать тут:</w:t>
      </w:r>
    </w:p>
    <w:p w:rsidR="00000000" w:rsidDel="00000000" w:rsidP="00000000" w:rsidRDefault="00000000" w:rsidRPr="00000000" w14:paraId="000000CD">
      <w:pPr>
        <w:ind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https://en.wikipedia.org/wiki/Convolutional_neural_network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bo2ro1u0rivn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Метрика качества 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В связи с тем что данные несбалансированные по классам, то оценка моделей по параметру accuracy уже не будет являться объективной. В данном случае, для оценки качества модели применяется материка f1-score (F-мера).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firstLine="720"/>
        <w:rPr/>
      </w:pPr>
      <w:r w:rsidDel="00000000" w:rsidR="00000000" w:rsidRPr="00000000">
        <w:rPr>
          <w:rtl w:val="0"/>
        </w:rPr>
        <w:t xml:space="preserve">Данная оценка основана на вычислении двух следующих параметров: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Точность (precision) 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Полнота (recall)</w:t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84616" cy="1062038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4616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20"/>
        <w:rPr/>
      </w:pPr>
      <w:r w:rsidDel="00000000" w:rsidR="00000000" w:rsidRPr="00000000">
        <w:rPr>
          <w:rtl w:val="0"/>
        </w:rPr>
        <w:t xml:space="preserve">В полученной таблице содержится информация сколько раз система приняла верное и сколько раз неверное решение по документам заданного класса. А именно:</w:t>
      </w:r>
    </w:p>
    <w:p w:rsidR="00000000" w:rsidDel="00000000" w:rsidP="00000000" w:rsidRDefault="00000000" w:rsidRPr="00000000" w14:paraId="000000D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TP - истинно-положительное решение;</w:t>
      </w:r>
    </w:p>
    <w:p w:rsidR="00000000" w:rsidDel="00000000" w:rsidP="00000000" w:rsidRDefault="00000000" w:rsidRPr="00000000" w14:paraId="000000D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TN — истинно-отрицательное решение;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FP — ложно-положительное решение;</w:t>
      </w:r>
    </w:p>
    <w:p w:rsidR="00000000" w:rsidDel="00000000" w:rsidP="00000000" w:rsidRDefault="00000000" w:rsidRPr="00000000" w14:paraId="000000D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FN — ложно-отрицательное решение.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009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>
          <w:b w:val="1"/>
          <w:sz w:val="28"/>
          <w:szCs w:val="28"/>
        </w:rPr>
      </w:pPr>
      <w:bookmarkStart w:colFirst="0" w:colLast="0" w:name="_xede9qj76k7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Модели 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p3bzlpoqbhkd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Классические модели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tl w:val="0"/>
        </w:rPr>
        <w:t xml:space="preserve">В качестве изучаемых классических моделей были построены следующие связки: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+ SVM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+ MLP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TF-IDF + GMB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FastText + SVM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ТРОТ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Обучение описанных моделей проводилось на представленных датасетах.  Топология применяемых методов и логика построения решения в целом представлена в приложениях к работе  с кодом моделей.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  <w:t xml:space="preserve">Реализация представленных классических моделей исполнялась при использовании библиотеки scikit-learn.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При исследовании работоспособности классических моделей был применен метод кросс-валидации по фолдам. Данный подход позволяет получить более объективную оценку модели за счет использования имеющихся данных полностью. Полученные оценки моделей при таком подходе лучше отражают ее способность к решению задачи. </w:t>
      </w:r>
    </w:p>
    <w:p w:rsidR="00000000" w:rsidDel="00000000" w:rsidP="00000000" w:rsidRDefault="00000000" w:rsidRPr="00000000" w14:paraId="000000E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Во время исследований, среди используемых с TF-IDF моделей SVM, MLP и GBM было выявлено что в связке TFIDF + SVM лучшее сочетание качества и скорости обучения. Данная модель была применена при обучении на третьем датасете и сравнена с полученным результатом ТРОТ. Такое решение было принято в связи с слабыми вычислительными мощностями, которых не хватит для применения ТРОТ на втором датасете.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 результате исследования получены следующие значения качества используемых моделей.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F1 score, %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64.328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5.821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GBM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FastText +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86.925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SVM (d3)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74.321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TFIDF + TPOT (d3)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75.177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Выводы: среди проведенных оценок, наилучшей на втором датасете оказалась модель с векторизацией через модуль FastText и моделью SVM, но вычислительная скорость такой модели не оказалась привлекательной, именно поэтому в качестве центральной классической модели мной была выбрана модель опорных векторов (SVM) с предварительной обработкой при помощи подхода TF-IDF.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ind w:left="720" w:firstLine="0"/>
        <w:rPr>
          <w:b w:val="1"/>
          <w:sz w:val="24"/>
          <w:szCs w:val="24"/>
        </w:rPr>
      </w:pPr>
      <w:bookmarkStart w:colFirst="0" w:colLast="0" w:name="_rpig75v5oup6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Модели на основе нейронных сетей</w:t>
      </w:r>
    </w:p>
    <w:p w:rsidR="00000000" w:rsidDel="00000000" w:rsidP="00000000" w:rsidRDefault="00000000" w:rsidRPr="00000000" w14:paraId="0000010A">
      <w:pPr>
        <w:ind w:firstLine="720"/>
        <w:rPr/>
      </w:pPr>
      <w:r w:rsidDel="00000000" w:rsidR="00000000" w:rsidRPr="00000000">
        <w:rPr>
          <w:rtl w:val="0"/>
        </w:rPr>
        <w:t xml:space="preserve">В процессе подготовки текста к работе с сетью был использован набор эмбеддингов “British National Corpus”. Обработка текста происходила в следующем порядке. Токенизация -&gt; формирование матрицы размерностью </w:t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Число_твитов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* </w:t>
      </w:r>
      <w:r w:rsidDel="00000000" w:rsidR="00000000" w:rsidRPr="00000000">
        <w:rPr>
          <w:i w:val="1"/>
          <w:u w:val="single"/>
          <w:rtl w:val="0"/>
        </w:rPr>
        <w:t xml:space="preserve">Макс_длина_предложения </w:t>
      </w:r>
      <w:r w:rsidDel="00000000" w:rsidR="00000000" w:rsidRPr="00000000">
        <w:rPr>
          <w:rtl w:val="0"/>
        </w:rPr>
        <w:t xml:space="preserve">(наполнение паддингом) </w:t>
      </w:r>
      <w:r w:rsidDel="00000000" w:rsidR="00000000" w:rsidRPr="00000000">
        <w:rPr>
          <w:i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выравнивае эмбеддинга по количеству участвующих слов в вычислениях</w:t>
      </w:r>
    </w:p>
    <w:p w:rsidR="00000000" w:rsidDel="00000000" w:rsidP="00000000" w:rsidRDefault="00000000" w:rsidRPr="00000000" w14:paraId="0000010B">
      <w:pPr>
        <w:ind w:firstLine="720"/>
        <w:rPr/>
      </w:pPr>
      <w:r w:rsidDel="00000000" w:rsidR="00000000" w:rsidRPr="00000000">
        <w:rPr>
          <w:rtl w:val="0"/>
        </w:rPr>
        <w:t xml:space="preserve">При загрузке в модель, каждое слово будет встречать слой эмбеддинга которые паддингами будем извлекать вектора из представленного эмбеддинга дял каждого слова и использовать в тренировке сети. </w:t>
      </w:r>
    </w:p>
    <w:p w:rsidR="00000000" w:rsidDel="00000000" w:rsidP="00000000" w:rsidRDefault="00000000" w:rsidRPr="00000000" w14:paraId="000001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Тренировка и оценка моделей проходили на следующих размерах данных.</w:t>
        <w:br w:type="textWrapping"/>
        <w:t xml:space="preserve">n_items_for_train  = 500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n_items_for_test   = 100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max_words           = 2000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>
          <w:b w:val="1"/>
          <w:sz w:val="24"/>
          <w:szCs w:val="24"/>
        </w:rPr>
      </w:pPr>
      <w:bookmarkStart w:colFirst="0" w:colLast="0" w:name="_554nko4hjmkh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LSTM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В качестве принятой структуры нейронной сети использовались попытки реализовать два типа сетей, с классическим LSTM и двунаправленным LSTM (BI-LSTM).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LSTM</w:t>
      </w:r>
    </w:p>
    <w:p w:rsidR="00000000" w:rsidDel="00000000" w:rsidP="00000000" w:rsidRDefault="00000000" w:rsidRPr="00000000" w14:paraId="0000011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1732493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732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двунаправленная LSTM</w:t>
      </w:r>
    </w:p>
    <w:p w:rsidR="00000000" w:rsidDel="00000000" w:rsidP="00000000" w:rsidRDefault="00000000" w:rsidRPr="00000000" w14:paraId="0000011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4888" cy="3311322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311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Embedding может находится в состоянии Freez что означает что при тренировке сети, вектора слов изменяться не будут. В противном случае происходит дообучение уже имеющихся векторов представления слов.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В качестве попыток улучшения были применены следующие действия.</w:t>
      </w:r>
    </w:p>
    <w:p w:rsidR="00000000" w:rsidDel="00000000" w:rsidP="00000000" w:rsidRDefault="00000000" w:rsidRPr="00000000" w14:paraId="0000011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Добавить второй слой эмбеддингов которые уже будет обучаться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Использовать batch_generator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В первой модификации использовались те-же значения размеров данных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Конфигурация модели: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589655" cy="3986213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655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В качестве улучшения двунаправленной модели LSTM был применен метод тренировки с использованием батч-генератора. Для этого создан отдельный класс генератора данных для тренировки и реализован через метод библиотеки keras fit_generator. Код модели и класса генератора в приложении.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rPr>
          <w:b w:val="1"/>
          <w:sz w:val="24"/>
          <w:szCs w:val="24"/>
        </w:rPr>
      </w:pPr>
      <w:bookmarkStart w:colFirst="0" w:colLast="0" w:name="_987p1xlr6fm8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CNN</w:t>
      </w:r>
    </w:p>
    <w:p w:rsidR="00000000" w:rsidDel="00000000" w:rsidP="00000000" w:rsidRDefault="00000000" w:rsidRPr="00000000" w14:paraId="00000131">
      <w:pPr>
        <w:ind w:firstLine="720"/>
        <w:rPr/>
      </w:pPr>
      <w:r w:rsidDel="00000000" w:rsidR="00000000" w:rsidRPr="00000000">
        <w:rPr>
          <w:rtl w:val="0"/>
        </w:rPr>
        <w:t xml:space="preserve">В качестве реализации сверточной сети были опробованы два подхода. 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Сверточная сеть работающая на уровне символов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Сверточная сеть работающая на уровне слов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720"/>
        <w:rPr/>
      </w:pPr>
      <w:r w:rsidDel="00000000" w:rsidR="00000000" w:rsidRPr="00000000">
        <w:rPr>
          <w:rtl w:val="0"/>
        </w:rPr>
        <w:t xml:space="preserve">При предобработке данных для сверточной сети на уровне символов была использована простейшая прямая токенизация по символам всех твитов предварительно обработанных и представленных через лемматизатор который был применен для LSTM.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Топология сверточной сети для уровня символов: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3769039" cy="47196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9039" cy="4719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firstLine="720"/>
        <w:rPr/>
      </w:pPr>
      <w:r w:rsidDel="00000000" w:rsidR="00000000" w:rsidRPr="00000000">
        <w:rPr>
          <w:rtl w:val="0"/>
        </w:rPr>
        <w:t xml:space="preserve">Сверточная нейронная сеть на уровне слов использует ту же самую логику что и сверточная сеть на уровне символов, только на этот раз токенизация происходит на уровне слов по тому же самому обработанному набору.</w:t>
      </w:r>
    </w:p>
    <w:p w:rsidR="00000000" w:rsidDel="00000000" w:rsidP="00000000" w:rsidRDefault="00000000" w:rsidRPr="00000000" w14:paraId="000001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Топология сверточной сети для уровня слов.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4372824" cy="5367338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824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>
          <w:b w:val="1"/>
          <w:sz w:val="24"/>
          <w:szCs w:val="24"/>
        </w:rPr>
      </w:pPr>
      <w:bookmarkStart w:colFirst="0" w:colLast="0" w:name="_7fhx3llkmin7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 LSTM+CNN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Совместное применение сверточной нейронной сети и сети LSTM. Предобработка данных осуществлялась аналогичным образом как и в предыдущих двух подпунктах.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Топология сети: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558820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58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69541" cy="20431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9541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ind w:firstLine="720"/>
        <w:rPr>
          <w:b w:val="1"/>
        </w:rPr>
      </w:pPr>
      <w:bookmarkStart w:colFirst="0" w:colLast="0" w:name="_56s3mq95fgg9" w:id="15"/>
      <w:bookmarkEnd w:id="15"/>
      <w:r w:rsidDel="00000000" w:rsidR="00000000" w:rsidRPr="00000000">
        <w:rPr>
          <w:b w:val="1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rPr/>
      </w:pPr>
      <w:r w:rsidDel="00000000" w:rsidR="00000000" w:rsidRPr="00000000">
        <w:rPr>
          <w:rtl w:val="0"/>
        </w:rPr>
        <w:t xml:space="preserve">В отличии от таблицы результатов представленной для результатов работы с классическими моделями, в данной таблице отсутствует показатель СКО для оценки, т.к использование кросс-валидации по фолдам представляется очень затратной. Взамен представлены значения матриц сопряженности получаемых результатов (confusion matrix). 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Для сравнения показания классической модели был взят результат работы TF-IDF на том же самом, но уже урезанном наборе данных датасет </w:t>
      </w:r>
      <w:r w:rsidDel="00000000" w:rsidR="00000000" w:rsidRPr="00000000">
        <w:rPr>
          <w:rtl w:val="0"/>
        </w:rPr>
        <w:t xml:space="preserve">task2</w:t>
      </w:r>
      <w:r w:rsidDel="00000000" w:rsidR="00000000" w:rsidRPr="00000000">
        <w:rPr>
          <w:rtl w:val="0"/>
        </w:rPr>
        <w:t xml:space="preserve">. Качество такой модели получилась ожидаемо меньше чем на полном наборе и теперь равняется 0.48.</w:t>
      </w:r>
    </w:p>
    <w:p w:rsidR="00000000" w:rsidDel="00000000" w:rsidP="00000000" w:rsidRDefault="00000000" w:rsidRPr="00000000" w14:paraId="0000014E">
      <w:pPr>
        <w:ind w:firstLine="720"/>
        <w:rPr/>
      </w:pPr>
      <w:r w:rsidDel="00000000" w:rsidR="00000000" w:rsidRPr="00000000">
        <w:rPr>
          <w:rtl w:val="0"/>
        </w:rPr>
        <w:t xml:space="preserve">Данная матрица описана в пункте “Метрика качества” и продемонстрирована в конце. </w:t>
      </w:r>
    </w:p>
    <w:p w:rsidR="00000000" w:rsidDel="00000000" w:rsidP="00000000" w:rsidRDefault="00000000" w:rsidRPr="00000000" w14:paraId="0000014F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2505"/>
        <w:gridCol w:w="3120"/>
        <w:tblGridChange w:id="0">
          <w:tblGrid>
            <w:gridCol w:w="3735"/>
            <w:gridCol w:w="2505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LSTM or CNN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F1-score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Confusion matrix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Embedding (freez=True)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114/32    49/105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Embedding (freez=False)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111/39    39/111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Embedding (freez=False) +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Embedding  (freez=True)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116/37    43/104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char_lvl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72/84      90/54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CNN word_lvl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100/55     31/114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LSTM +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(0.79 extended data 1200\400)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99/53      16/132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TF-IDF + 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Вывод: наилучший результат получен на модели с совместным использованием LSTM сети и сверточной сети. Данное явление можно описать увеличением емкости модели и как следствие улучшение ее обобщающей способности. </w:t>
      </w:r>
    </w:p>
    <w:p w:rsidR="00000000" w:rsidDel="00000000" w:rsidP="00000000" w:rsidRDefault="00000000" w:rsidRPr="00000000" w14:paraId="0000016C">
      <w:pPr>
        <w:ind w:firstLine="720"/>
        <w:rPr/>
      </w:pPr>
      <w:r w:rsidDel="00000000" w:rsidR="00000000" w:rsidRPr="00000000">
        <w:rPr>
          <w:rtl w:val="0"/>
        </w:rPr>
        <w:t xml:space="preserve">В дальнейшем, при увеличении объема тренировочных и тестировочных данных, мной ожидается увеличение качества предсказаний данной модели которое, вероятно, окажется лучше чем у модели FastText + SVM.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1"/>
        <w:rPr>
          <w:b w:val="1"/>
          <w:sz w:val="28"/>
          <w:szCs w:val="28"/>
        </w:rPr>
      </w:pPr>
      <w:bookmarkStart w:colFirst="0" w:colLast="0" w:name="_nlvwbx6tr97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Настройка гиперпараметров в Hyperopt и Hyperas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Получение лучших </w:t>
      </w:r>
      <w:r w:rsidDel="00000000" w:rsidR="00000000" w:rsidRPr="00000000">
        <w:rPr>
          <w:rtl w:val="0"/>
        </w:rPr>
        <w:t xml:space="preserve">гиперпараметров</w:t>
      </w:r>
      <w:r w:rsidDel="00000000" w:rsidR="00000000" w:rsidRPr="00000000">
        <w:rPr>
          <w:rtl w:val="0"/>
        </w:rPr>
        <w:t xml:space="preserve"> используемых в сети определяющих как ее топологию так и свойства слоев в ней является одной из самой важных и трудоемких задач при проектировании сети. Метод определения этих гипер параметров зачастую сводится к простому перебору наиболее вероятных значений которые способны улучшить способность сети к обобщению с наименьшей ошибкой. </w:t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  <w:t xml:space="preserve">Для более комфортного подбора параметров можно использовать вспомогательные библиотеки hyperopt и hyperas. Первая является базой разработки, вторая является модифицированным и упрощенным вариантом первой специально для работы вместе с библиотекой keras. </w:t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  <w:t xml:space="preserve">Данные библиотеки автоматизируют поиск наилучших параметров с контролем качества получаемых сетей. На выходе получаем перечень наиболее подходящих значений которые в дальнейшем следует использовать на полном наборе данных для получения лучшего качества сети.</w:t>
      </w:r>
    </w:p>
    <w:p w:rsidR="00000000" w:rsidDel="00000000" w:rsidP="00000000" w:rsidRDefault="00000000" w:rsidRPr="00000000" w14:paraId="00000175">
      <w:pPr>
        <w:pStyle w:val="Heading2"/>
        <w:rPr>
          <w:b w:val="1"/>
          <w:sz w:val="24"/>
          <w:szCs w:val="24"/>
        </w:rPr>
      </w:pPr>
      <w:bookmarkStart w:colFirst="0" w:colLast="0" w:name="_b3hdupq2sfak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CNN уровень символов + hyperas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Получены следующие оптимальные параметры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6345"/>
        <w:tblGridChange w:id="0">
          <w:tblGrid>
            <w:gridCol w:w="3660"/>
            <w:gridCol w:w="63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'Dense': 2,</w:t>
            </w:r>
          </w:p>
          <w:p w:rsidR="00000000" w:rsidDel="00000000" w:rsidP="00000000" w:rsidRDefault="00000000" w:rsidRPr="00000000" w14:paraId="00000179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'Dense_1': 2,</w:t>
            </w:r>
          </w:p>
          <w:p w:rsidR="00000000" w:rsidDel="00000000" w:rsidP="00000000" w:rsidRDefault="00000000" w:rsidRPr="00000000" w14:paraId="0000017A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'Dropout': 0.6108763092812357,</w:t>
            </w:r>
          </w:p>
          <w:p w:rsidR="00000000" w:rsidDel="00000000" w:rsidP="00000000" w:rsidRDefault="00000000" w:rsidRPr="00000000" w14:paraId="0000017B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'Dropout_1': 0.7371698374615214, </w:t>
            </w:r>
          </w:p>
          <w:p w:rsidR="00000000" w:rsidDel="00000000" w:rsidP="00000000" w:rsidRDefault="00000000" w:rsidRPr="00000000" w14:paraId="0000017C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'activation': 0,</w:t>
            </w:r>
          </w:p>
          <w:p w:rsidR="00000000" w:rsidDel="00000000" w:rsidP="00000000" w:rsidRDefault="00000000" w:rsidRPr="00000000" w14:paraId="0000017D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'activation_1': 0, </w:t>
            </w:r>
          </w:p>
          <w:p w:rsidR="00000000" w:rsidDel="00000000" w:rsidP="00000000" w:rsidRDefault="00000000" w:rsidRPr="00000000" w14:paraId="0000017E">
            <w:pPr>
              <w:ind w:left="0" w:firstLine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'batch_size': 1, </w:t>
            </w:r>
          </w:p>
          <w:p w:rsidR="00000000" w:rsidDel="00000000" w:rsidP="00000000" w:rsidRDefault="00000000" w:rsidRPr="00000000" w14:paraId="0000017F">
            <w:pPr>
              <w:ind w:left="0" w:firstLine="0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'optimizer':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'Dense':         hp.choice('Dense', [256, 512, 1024]),</w:t>
            </w:r>
          </w:p>
          <w:p w:rsidR="00000000" w:rsidDel="00000000" w:rsidP="00000000" w:rsidRDefault="00000000" w:rsidRPr="00000000" w14:paraId="00000181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'activation':     hp.choice('activation', ['relu', 'sigmoid']),</w:t>
            </w:r>
          </w:p>
          <w:p w:rsidR="00000000" w:rsidDel="00000000" w:rsidP="00000000" w:rsidRDefault="00000000" w:rsidRPr="00000000" w14:paraId="00000182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'Dropout':       hp.uniform('Dropout', 0, 1),</w:t>
            </w:r>
          </w:p>
          <w:p w:rsidR="00000000" w:rsidDel="00000000" w:rsidP="00000000" w:rsidRDefault="00000000" w:rsidRPr="00000000" w14:paraId="00000183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'Dense_1':      hp.choice('Dense_1', [256, 512, 1024]),</w:t>
            </w:r>
          </w:p>
          <w:p w:rsidR="00000000" w:rsidDel="00000000" w:rsidP="00000000" w:rsidRDefault="00000000" w:rsidRPr="00000000" w14:paraId="00000184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'activation_1':  hp.choice('activation_1', ['relu', 'sigmoid']),</w:t>
            </w:r>
          </w:p>
          <w:p w:rsidR="00000000" w:rsidDel="00000000" w:rsidP="00000000" w:rsidRDefault="00000000" w:rsidRPr="00000000" w14:paraId="00000185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'Dropout_1':    hp.uniform('Dropout_1', 0, 1),</w:t>
            </w:r>
          </w:p>
          <w:p w:rsidR="00000000" w:rsidDel="00000000" w:rsidP="00000000" w:rsidRDefault="00000000" w:rsidRPr="00000000" w14:paraId="0000018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'Optimizer':     hp.choice('optimizer', ['rmsprop', 'adam', 'sgd']),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'Batch_size':   hp.choice('batch_size', [32, 64, 128]),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720"/>
        <w:rPr/>
      </w:pPr>
      <w:r w:rsidDel="00000000" w:rsidR="00000000" w:rsidRPr="00000000">
        <w:rPr>
          <w:rtl w:val="0"/>
        </w:rPr>
        <w:t xml:space="preserve">После проверки полученных подстановкой в изначальную модель, точность классификации увеличилась на 2 процента.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rPr>
          <w:b w:val="1"/>
          <w:sz w:val="24"/>
          <w:szCs w:val="24"/>
        </w:rPr>
      </w:pPr>
      <w:bookmarkStart w:colFirst="0" w:colLast="0" w:name="_etw80loznqdt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CNN уровень символов + hyperopt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Расчет сильно усложнен требуемыми вычислениями, при минимальной обработке получены параметры ценность которых сомнительна, но доказывает стремление к оптимизации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6060"/>
        <w:tblGridChange w:id="0">
          <w:tblGrid>
            <w:gridCol w:w="3945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('batch_size', 1)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('dropout1', 0.6334371211063357)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('dropout2', 0.36283182783153534)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('dropout3', 0.6297297987936828)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('dropout4', 0.6357503507027977)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('dropout5', 0.36563410317891387)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('hidden_activation', 2)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('layers', 2)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('loss', 0)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('optimizer', 1)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('pooling_size1', 0)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('pooling_size2', 0)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('pooling_size3', 1)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('pooling_size4', 0)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('pooling_size5',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'choice':   hp.choice('layers', [1, 2, 3, 4]),   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'pooling_size1': hp.choice('pooling_size1', [3]),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'pooling_size2': hp.choice('pooling_size2', [3, -1]),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'pooling_size3': hp.choice('pooling_size3', [3, -1]),</w:t>
            </w:r>
          </w:p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'pooling_size4': hp.choice('pooling_size4', [3, -1]),</w:t>
            </w:r>
          </w:p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'pooling_size5': hp.choice('pooling_size5', [3, -1]),</w:t>
            </w:r>
          </w:p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'dropout1': hp.uniform('dropout1', .25,.75),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'dropout2': hp.uniform('dropout2', .25,.75),</w:t>
            </w:r>
          </w:p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'dropout3': hp.uniform('dropout3', .25,.75),</w:t>
            </w:r>
          </w:p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'dropout4': hp.uniform('dropout4', .25,.75),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'dropout5': hp.uniform('dropout5', .25,.75),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'batch_size' : hp.choice('batch_size', [32, 64]),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'hidden_activation': hp.choice('hidden_activation', ['relu', 'sigmoid', 'tanh', 'selu']),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'optimizer': hp.choice('optimizer',['adadelta', 'adam', 'rmsprop']),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'loss': hp.choice('loss', ['binary_crossentropy']), </w:t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'nb_epochs' :  15,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'activation': 'relu',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'patience': 10</w:t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После подстановки, точность модели не изменилась. Для получения изменений стоит применить большее число экспериментов, что требует больше вычислительных мощностей.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rPr>
          <w:b w:val="1"/>
          <w:sz w:val="24"/>
          <w:szCs w:val="24"/>
        </w:rPr>
      </w:pPr>
      <w:bookmarkStart w:colFirst="0" w:colLast="0" w:name="_ebchz9apei12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LSTM+CNN и hyperopt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Наиболее сложная реализация с вычислительной точки зрения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15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5"/>
        <w:gridCol w:w="7230"/>
        <w:tblGridChange w:id="0">
          <w:tblGrid>
            <w:gridCol w:w="3585"/>
            <w:gridCol w:w="72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('batch_size', 1)</w:t>
            </w:r>
          </w:p>
          <w:p w:rsidR="00000000" w:rsidDel="00000000" w:rsidP="00000000" w:rsidRDefault="00000000" w:rsidRPr="00000000" w14:paraId="000001B7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('dense_size', 0)</w:t>
            </w:r>
          </w:p>
          <w:p w:rsidR="00000000" w:rsidDel="00000000" w:rsidP="00000000" w:rsidRDefault="00000000" w:rsidRPr="00000000" w14:paraId="000001B8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('dropout1', 0.39461651019515437)</w:t>
            </w:r>
          </w:p>
          <w:p w:rsidR="00000000" w:rsidDel="00000000" w:rsidP="00000000" w:rsidRDefault="00000000" w:rsidRPr="00000000" w14:paraId="000001B9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('dropout2', 0.7396057604413669)</w:t>
            </w:r>
          </w:p>
          <w:p w:rsidR="00000000" w:rsidDel="00000000" w:rsidP="00000000" w:rsidRDefault="00000000" w:rsidRPr="00000000" w14:paraId="000001BA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('dropout3', 0.4408370824285548)</w:t>
            </w:r>
          </w:p>
          <w:p w:rsidR="00000000" w:rsidDel="00000000" w:rsidP="00000000" w:rsidRDefault="00000000" w:rsidRPr="00000000" w14:paraId="000001BB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('hidden_activation', 1)</w:t>
            </w:r>
          </w:p>
          <w:p w:rsidR="00000000" w:rsidDel="00000000" w:rsidP="00000000" w:rsidRDefault="00000000" w:rsidRPr="00000000" w14:paraId="000001BC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('hidden_activation2', 1)</w:t>
            </w:r>
          </w:p>
          <w:p w:rsidR="00000000" w:rsidDel="00000000" w:rsidP="00000000" w:rsidRDefault="00000000" w:rsidRPr="00000000" w14:paraId="000001BD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('loss', 0)</w:t>
            </w:r>
          </w:p>
          <w:p w:rsidR="00000000" w:rsidDel="00000000" w:rsidP="00000000" w:rsidRDefault="00000000" w:rsidRPr="00000000" w14:paraId="000001B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('optimizer', 2)</w:t>
            </w:r>
          </w:p>
          <w:p w:rsidR="00000000" w:rsidDel="00000000" w:rsidP="00000000" w:rsidRDefault="00000000" w:rsidRPr="00000000" w14:paraId="000001BF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('pooling_size1', 0)</w:t>
            </w:r>
          </w:p>
          <w:p w:rsidR="00000000" w:rsidDel="00000000" w:rsidP="00000000" w:rsidRDefault="00000000" w:rsidRPr="00000000" w14:paraId="000001C0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('pooling_size2',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'pooling_size1': hp.choice('pooling_size1', [3, 5]),</w:t>
            </w:r>
          </w:p>
          <w:p w:rsidR="00000000" w:rsidDel="00000000" w:rsidP="00000000" w:rsidRDefault="00000000" w:rsidRPr="00000000" w14:paraId="000001C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'pooling_size2': hp.choice('pooling_size2', [3, 5]),</w:t>
            </w:r>
          </w:p>
          <w:p w:rsidR="00000000" w:rsidDel="00000000" w:rsidP="00000000" w:rsidRDefault="00000000" w:rsidRPr="00000000" w14:paraId="000001C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'dropout1': hp.uniform('dropout1', .25,.5),</w:t>
            </w:r>
          </w:p>
          <w:p w:rsidR="00000000" w:rsidDel="00000000" w:rsidP="00000000" w:rsidRDefault="00000000" w:rsidRPr="00000000" w14:paraId="000001C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'dropout2': hp.uniform('dropout2', .25,.5),</w:t>
            </w:r>
          </w:p>
          <w:p w:rsidR="00000000" w:rsidDel="00000000" w:rsidP="00000000" w:rsidRDefault="00000000" w:rsidRPr="00000000" w14:paraId="000001C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'dropout3': hp.uniform('dropout3', .25,.5),</w:t>
            </w:r>
          </w:p>
          <w:p w:rsidR="00000000" w:rsidDel="00000000" w:rsidP="00000000" w:rsidRDefault="00000000" w:rsidRPr="00000000" w14:paraId="000001C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'dense_size': hp.choice('dense_size', [32, 64, 128]),</w:t>
            </w:r>
          </w:p>
          <w:p w:rsidR="00000000" w:rsidDel="00000000" w:rsidP="00000000" w:rsidRDefault="00000000" w:rsidRPr="00000000" w14:paraId="000001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'batch_size' : hp.choice('batch_size', [32, 64]),</w:t>
            </w:r>
          </w:p>
          <w:p w:rsidR="00000000" w:rsidDel="00000000" w:rsidP="00000000" w:rsidRDefault="00000000" w:rsidRPr="00000000" w14:paraId="000001C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'hidden_activation': hp.choice('hidden_activation', ['relu', 'sigmoid', 'tanh', 'selu']),</w:t>
            </w:r>
          </w:p>
          <w:p w:rsidR="00000000" w:rsidDel="00000000" w:rsidP="00000000" w:rsidRDefault="00000000" w:rsidRPr="00000000" w14:paraId="000001C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'hidden_activation2': hp.choice('hidden_activation2', ['relu', 'sigmoid', 'tanh','selu']),</w:t>
            </w:r>
          </w:p>
          <w:p w:rsidR="00000000" w:rsidDel="00000000" w:rsidP="00000000" w:rsidRDefault="00000000" w:rsidRPr="00000000" w14:paraId="000001C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'optimizer':  hp.choice('optimizer',['adadelta', 'adam', 'rmsprop']),</w:t>
            </w:r>
          </w:p>
          <w:p w:rsidR="00000000" w:rsidDel="00000000" w:rsidP="00000000" w:rsidRDefault="00000000" w:rsidRPr="00000000" w14:paraId="000001C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'loss': hp.choice('loss', ['binary_crossentropy']), </w:t>
            </w:r>
          </w:p>
          <w:p w:rsidR="00000000" w:rsidDel="00000000" w:rsidP="00000000" w:rsidRDefault="00000000" w:rsidRPr="00000000" w14:paraId="000001C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'epochs' :  15,</w:t>
            </w:r>
          </w:p>
          <w:p w:rsidR="00000000" w:rsidDel="00000000" w:rsidP="00000000" w:rsidRDefault="00000000" w:rsidRPr="00000000" w14:paraId="000001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'activation': 'relu',</w:t>
            </w:r>
          </w:p>
          <w:p w:rsidR="00000000" w:rsidDel="00000000" w:rsidP="00000000" w:rsidRDefault="00000000" w:rsidRPr="00000000" w14:paraId="000001CE">
            <w:pPr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'patience':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Точность модели оказалась меньше. Решение может быть найдено увеличением числа экспериментов.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rPr>
          <w:b w:val="1"/>
          <w:sz w:val="28"/>
          <w:szCs w:val="28"/>
        </w:rPr>
      </w:pPr>
      <w:bookmarkStart w:colFirst="0" w:colLast="0" w:name="_88yzrdxxasts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D2">
      <w:pPr>
        <w:ind w:left="0" w:firstLine="720"/>
        <w:rPr/>
      </w:pPr>
      <w:r w:rsidDel="00000000" w:rsidR="00000000" w:rsidRPr="00000000">
        <w:rPr>
          <w:rtl w:val="0"/>
        </w:rPr>
        <w:t xml:space="preserve">По итогам проделанной работы , можно сделать несколько заключений, которые приведены в списке:</w:t>
      </w:r>
    </w:p>
    <w:p w:rsidR="00000000" w:rsidDel="00000000" w:rsidP="00000000" w:rsidRDefault="00000000" w:rsidRPr="00000000" w14:paraId="000001D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классических методов в задачах классификации текста возможно и имеет свои преимущества в виде более быстрых процессов обучения и детерминированности работы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более качественных результатов рекомендуется применение технологий глубинного обучения</w:t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применения глубинного обучения требуется большее количество исходных данных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работы с глубинным обучением разумно использовать графические карты, в ином случае тренировка на обучающих данных может занять весьма продолжительное время</w:t>
      </w:r>
    </w:p>
    <w:p w:rsidR="00000000" w:rsidDel="00000000" w:rsidP="00000000" w:rsidRDefault="00000000" w:rsidRPr="00000000" w14:paraId="000001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совместное применение методов классического м.о. и глубинного. 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Предварительная обработка данных для обучений является крайне важным этапом, при ответственном подходе к которому можно улучшить качество полученного результата и ускорить обучение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 применение уже предобученных эмбеддингов 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Лично для меня оказалось полезным более тесное ознакомление с применяемыми библиотеками, такими как scikit-learn, keras, tensorflow, pandas. Осуществлено практическое ознакомление с функциями и методами библиотек, были предприняты попытки модификации подходов. Изучены методы обработки естественного языка. 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sectPr>
      <w:headerReference r:id="rId29" w:type="first"/>
      <w:footerReference r:id="rId30" w:type="default"/>
      <w:footerReference r:id="rId31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7.png"/><Relationship Id="rId21" Type="http://schemas.openxmlformats.org/officeDocument/2006/relationships/image" Target="media/image4.png"/><Relationship Id="rId24" Type="http://schemas.openxmlformats.org/officeDocument/2006/relationships/image" Target="media/image1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1.png"/><Relationship Id="rId25" Type="http://schemas.openxmlformats.org/officeDocument/2006/relationships/image" Target="media/image13.png"/><Relationship Id="rId28" Type="http://schemas.openxmlformats.org/officeDocument/2006/relationships/image" Target="media/image6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healthlanguageprocessing.org/smm4h-sharedtask-2020/" TargetMode="External"/><Relationship Id="rId29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31" Type="http://schemas.openxmlformats.org/officeDocument/2006/relationships/footer" Target="footer1.xml"/><Relationship Id="rId30" Type="http://schemas.openxmlformats.org/officeDocument/2006/relationships/footer" Target="footer2.xml"/><Relationship Id="rId11" Type="http://schemas.openxmlformats.org/officeDocument/2006/relationships/image" Target="media/image14.png"/><Relationship Id="rId10" Type="http://schemas.openxmlformats.org/officeDocument/2006/relationships/hyperlink" Target="https://www.aclweb.org/anthology/W19-32.pdf" TargetMode="External"/><Relationship Id="rId13" Type="http://schemas.openxmlformats.org/officeDocument/2006/relationships/hyperlink" Target="https://en.wikipedia.org/wiki/Support_vector_machine" TargetMode="External"/><Relationship Id="rId12" Type="http://schemas.openxmlformats.org/officeDocument/2006/relationships/image" Target="media/image15.png"/><Relationship Id="rId15" Type="http://schemas.openxmlformats.org/officeDocument/2006/relationships/hyperlink" Target="https://neurohive.io/ru/osnovy-data-science/gradientyj-busting/" TargetMode="External"/><Relationship Id="rId14" Type="http://schemas.openxmlformats.org/officeDocument/2006/relationships/hyperlink" Target="https://wiki.loginom.ru/articles/multilayered-perceptron.html" TargetMode="External"/><Relationship Id="rId17" Type="http://schemas.openxmlformats.org/officeDocument/2006/relationships/image" Target="media/image8.png"/><Relationship Id="rId16" Type="http://schemas.openxmlformats.org/officeDocument/2006/relationships/hyperlink" Target="http://epistasislab.github.io/tpot/" TargetMode="External"/><Relationship Id="rId19" Type="http://schemas.openxmlformats.org/officeDocument/2006/relationships/hyperlink" Target="https://en.wikipedia.org/wiki/Convolutional_neural_network" TargetMode="External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