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E7DEA" w14:textId="07A13925" w:rsidR="002863D8" w:rsidRPr="005D4827" w:rsidRDefault="00801750" w:rsidP="00A863A9">
      <w:pPr>
        <w:pStyle w:val="Heading1"/>
        <w:jc w:val="center"/>
        <w:rPr>
          <w:rFonts w:ascii="Segoe UI" w:hAnsi="Segoe UI" w:cs="Segoe UI"/>
        </w:rPr>
      </w:pPr>
      <w:r w:rsidRPr="005D4827">
        <w:rPr>
          <w:rFonts w:ascii="Segoe UI" w:hAnsi="Segoe UI" w:cs="Segoe UI"/>
        </w:rPr>
        <w:t xml:space="preserve">The </w:t>
      </w:r>
      <w:r w:rsidR="00A863A9" w:rsidRPr="005D4827">
        <w:rPr>
          <w:rFonts w:ascii="Segoe UI" w:hAnsi="Segoe UI" w:cs="Segoe UI"/>
        </w:rPr>
        <w:t xml:space="preserve">Power </w:t>
      </w:r>
      <w:r w:rsidR="00E72084" w:rsidRPr="005D4827">
        <w:rPr>
          <w:rFonts w:ascii="Segoe UI" w:hAnsi="Segoe UI" w:cs="Segoe UI"/>
        </w:rPr>
        <w:t xml:space="preserve">Azure </w:t>
      </w:r>
      <w:r w:rsidR="00A863A9" w:rsidRPr="005D4827">
        <w:rPr>
          <w:rFonts w:ascii="Segoe UI" w:hAnsi="Segoe UI" w:cs="Segoe UI"/>
        </w:rPr>
        <w:t>Library</w:t>
      </w:r>
      <w:r w:rsidR="00A863A9" w:rsidRPr="005D4827">
        <w:rPr>
          <w:rFonts w:ascii="Segoe UI" w:hAnsi="Segoe UI" w:cs="Segoe UI"/>
        </w:rPr>
        <w:br/>
        <w:t>Brought to you by</w:t>
      </w:r>
      <w:r w:rsidR="00A863A9" w:rsidRPr="005D4827">
        <w:rPr>
          <w:rFonts w:ascii="Segoe UI" w:hAnsi="Segoe UI" w:cs="Segoe UI"/>
        </w:rPr>
        <w:br/>
        <w:t xml:space="preserve">Jeffrey Richter and </w:t>
      </w:r>
      <w:proofErr w:type="gramStart"/>
      <w:r w:rsidR="00A863A9" w:rsidRPr="005D4827">
        <w:rPr>
          <w:rFonts w:ascii="Segoe UI" w:hAnsi="Segoe UI" w:cs="Segoe UI"/>
        </w:rPr>
        <w:t>Wintellect</w:t>
      </w:r>
      <w:proofErr w:type="gramEnd"/>
      <w:r w:rsidR="004D7CFB" w:rsidRPr="005D4827">
        <w:rPr>
          <w:rFonts w:ascii="Segoe UI" w:hAnsi="Segoe UI" w:cs="Segoe UI"/>
        </w:rPr>
        <w:br/>
        <w:t xml:space="preserve">(Last update: </w:t>
      </w:r>
      <w:r w:rsidR="00E266C6" w:rsidRPr="005D4827">
        <w:rPr>
          <w:rFonts w:ascii="Segoe UI" w:hAnsi="Segoe UI" w:cs="Segoe UI"/>
        </w:rPr>
        <w:t xml:space="preserve">October </w:t>
      </w:r>
      <w:r w:rsidR="00E72084" w:rsidRPr="005D4827">
        <w:rPr>
          <w:rFonts w:ascii="Segoe UI" w:hAnsi="Segoe UI" w:cs="Segoe UI"/>
        </w:rPr>
        <w:t>1</w:t>
      </w:r>
      <w:r w:rsidR="00E266C6" w:rsidRPr="005D4827">
        <w:rPr>
          <w:rFonts w:ascii="Segoe UI" w:hAnsi="Segoe UI" w:cs="Segoe UI"/>
        </w:rPr>
        <w:t>3, 201</w:t>
      </w:r>
      <w:r w:rsidR="00E72084" w:rsidRPr="005D4827">
        <w:rPr>
          <w:rFonts w:ascii="Segoe UI" w:hAnsi="Segoe UI" w:cs="Segoe UI"/>
        </w:rPr>
        <w:t>1</w:t>
      </w:r>
      <w:r w:rsidR="004D7CFB" w:rsidRPr="005D4827">
        <w:rPr>
          <w:rFonts w:ascii="Segoe UI" w:hAnsi="Segoe UI" w:cs="Segoe UI"/>
        </w:rPr>
        <w:t>)</w:t>
      </w:r>
    </w:p>
    <w:p w14:paraId="4D51288A" w14:textId="77777777" w:rsidR="004D7CFB" w:rsidRPr="005D4827" w:rsidRDefault="004D7CFB" w:rsidP="00A863A9">
      <w:pPr>
        <w:rPr>
          <w:rFonts w:ascii="Segoe UI" w:hAnsi="Segoe UI" w:cs="Segoe UI"/>
        </w:rPr>
      </w:pPr>
    </w:p>
    <w:p w14:paraId="66828273" w14:textId="6F99ECFD" w:rsidR="00FB1B21" w:rsidRPr="005D4827" w:rsidRDefault="00A863A9" w:rsidP="00A863A9">
      <w:pPr>
        <w:rPr>
          <w:rFonts w:ascii="Segoe UI" w:hAnsi="Segoe UI" w:cs="Segoe UI"/>
        </w:rPr>
      </w:pPr>
      <w:r w:rsidRPr="005D4827">
        <w:rPr>
          <w:rFonts w:ascii="Segoe UI" w:hAnsi="Segoe UI" w:cs="Segoe UI"/>
        </w:rPr>
        <w:t xml:space="preserve">The Power </w:t>
      </w:r>
      <w:r w:rsidR="00E72084" w:rsidRPr="005D4827">
        <w:rPr>
          <w:rFonts w:ascii="Segoe UI" w:hAnsi="Segoe UI" w:cs="Segoe UI"/>
        </w:rPr>
        <w:t xml:space="preserve">Azure </w:t>
      </w:r>
      <w:r w:rsidRPr="005D4827">
        <w:rPr>
          <w:rFonts w:ascii="Segoe UI" w:hAnsi="Segoe UI" w:cs="Segoe UI"/>
        </w:rPr>
        <w:t xml:space="preserve">Library consists of a number of classes to assist you with building </w:t>
      </w:r>
      <w:r w:rsidR="00E72084" w:rsidRPr="005D4827">
        <w:rPr>
          <w:rFonts w:ascii="Segoe UI" w:hAnsi="Segoe UI" w:cs="Segoe UI"/>
        </w:rPr>
        <w:t>applications &amp; services that leverage the Windows Azure Platform Services</w:t>
      </w:r>
      <w:r w:rsidRPr="005D4827">
        <w:rPr>
          <w:rFonts w:ascii="Segoe UI" w:hAnsi="Segoe UI" w:cs="Segoe UI"/>
        </w:rPr>
        <w:t>. This document provides an overview of the namespaces and classes defined within the library.</w:t>
      </w:r>
      <w:r w:rsidR="00FB1B21" w:rsidRPr="005D4827">
        <w:rPr>
          <w:rFonts w:ascii="Segoe UI" w:hAnsi="Segoe UI" w:cs="Segoe UI"/>
        </w:rPr>
        <w:t xml:space="preserve"> </w:t>
      </w:r>
      <w:r w:rsidR="00E72084" w:rsidRPr="005D4827">
        <w:rPr>
          <w:rFonts w:ascii="Segoe UI" w:hAnsi="Segoe UI" w:cs="Segoe UI"/>
        </w:rPr>
        <w:t>The library is designed for users of .NET Framework version 4.0 and later.</w:t>
      </w:r>
    </w:p>
    <w:p w14:paraId="095225F5" w14:textId="3EAE4FD5" w:rsidR="00E90886" w:rsidRPr="005D4827" w:rsidRDefault="00E90886" w:rsidP="00E90886">
      <w:pPr>
        <w:pStyle w:val="Heading2"/>
        <w:rPr>
          <w:rFonts w:ascii="Segoe UI" w:hAnsi="Segoe UI" w:cs="Segoe UI"/>
        </w:rPr>
      </w:pPr>
      <w:r w:rsidRPr="005D4827">
        <w:rPr>
          <w:rFonts w:ascii="Segoe UI" w:hAnsi="Segoe UI" w:cs="Segoe UI"/>
        </w:rPr>
        <w:t>The Wintellect</w:t>
      </w:r>
      <w:r w:rsidR="008E2FCE" w:rsidRPr="005D4827">
        <w:rPr>
          <w:rFonts w:ascii="Segoe UI" w:hAnsi="Segoe UI" w:cs="Segoe UI"/>
        </w:rPr>
        <w:t xml:space="preserve"> </w:t>
      </w:r>
      <w:r w:rsidRPr="005D4827">
        <w:rPr>
          <w:rFonts w:ascii="Segoe UI" w:hAnsi="Segoe UI" w:cs="Segoe UI"/>
        </w:rPr>
        <w:t>Namespace</w:t>
      </w:r>
    </w:p>
    <w:p w14:paraId="638EFDA4" w14:textId="33AADA28" w:rsidR="00745CAB" w:rsidRPr="005D4827" w:rsidRDefault="008E2FCE" w:rsidP="008E2FCE">
      <w:pPr>
        <w:rPr>
          <w:rFonts w:ascii="Segoe UI" w:hAnsi="Segoe UI" w:cs="Segoe UI"/>
        </w:rPr>
      </w:pPr>
      <w:r w:rsidRPr="005D4827">
        <w:rPr>
          <w:rFonts w:ascii="Segoe UI" w:hAnsi="Segoe UI" w:cs="Segoe UI"/>
        </w:rPr>
        <w:t xml:space="preserve">This </w:t>
      </w:r>
      <w:r w:rsidR="00E90886" w:rsidRPr="005D4827">
        <w:rPr>
          <w:rFonts w:ascii="Segoe UI" w:hAnsi="Segoe UI" w:cs="Segoe UI"/>
        </w:rPr>
        <w:t xml:space="preserve">namespace defines a number of </w:t>
      </w:r>
      <w:r w:rsidRPr="005D4827">
        <w:rPr>
          <w:rFonts w:ascii="Segoe UI" w:hAnsi="Segoe UI" w:cs="Segoe UI"/>
        </w:rPr>
        <w:t xml:space="preserve">general purpose </w:t>
      </w:r>
      <w:r w:rsidR="00E90886" w:rsidRPr="005D4827">
        <w:rPr>
          <w:rFonts w:ascii="Segoe UI" w:hAnsi="Segoe UI" w:cs="Segoe UI"/>
        </w:rPr>
        <w:t xml:space="preserve">classes that </w:t>
      </w:r>
      <w:r w:rsidRPr="005D4827">
        <w:rPr>
          <w:rFonts w:ascii="Segoe UI" w:hAnsi="Segoe UI" w:cs="Segoe UI"/>
        </w:rPr>
        <w:t>simply using some core .NET Framework types that are not specific to Windows Azure.</w:t>
      </w:r>
      <w:r w:rsidR="005A7B7A" w:rsidRPr="005D4827">
        <w:rPr>
          <w:rFonts w:ascii="Segoe UI" w:hAnsi="Segoe UI" w:cs="Segoe UI"/>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4"/>
        <w:gridCol w:w="6772"/>
      </w:tblGrid>
      <w:tr w:rsidR="00E90886" w:rsidRPr="005D4827" w14:paraId="21C0065F" w14:textId="77777777" w:rsidTr="00BC0111">
        <w:tc>
          <w:tcPr>
            <w:tcW w:w="2804" w:type="dxa"/>
          </w:tcPr>
          <w:p w14:paraId="7FA5743C" w14:textId="77777777" w:rsidR="00E90886" w:rsidRPr="005D4827" w:rsidRDefault="00E90886" w:rsidP="00BC0111">
            <w:pPr>
              <w:spacing w:after="0" w:line="240" w:lineRule="auto"/>
              <w:rPr>
                <w:rFonts w:ascii="Segoe UI" w:hAnsi="Segoe UI" w:cs="Segoe UI"/>
              </w:rPr>
            </w:pPr>
            <w:r w:rsidRPr="005D4827">
              <w:rPr>
                <w:rFonts w:ascii="Segoe UI" w:hAnsi="Segoe UI" w:cs="Segoe UI"/>
              </w:rPr>
              <w:t>Type Name</w:t>
            </w:r>
          </w:p>
        </w:tc>
        <w:tc>
          <w:tcPr>
            <w:tcW w:w="6772" w:type="dxa"/>
          </w:tcPr>
          <w:p w14:paraId="09692513" w14:textId="77777777" w:rsidR="00E90886" w:rsidRPr="005D4827" w:rsidRDefault="00E90886" w:rsidP="00BC0111">
            <w:pPr>
              <w:spacing w:after="0" w:line="240" w:lineRule="auto"/>
              <w:rPr>
                <w:rFonts w:ascii="Segoe UI" w:hAnsi="Segoe UI" w:cs="Segoe UI"/>
              </w:rPr>
            </w:pPr>
            <w:r w:rsidRPr="005D4827">
              <w:rPr>
                <w:rFonts w:ascii="Segoe UI" w:hAnsi="Segoe UI" w:cs="Segoe UI"/>
              </w:rPr>
              <w:t>Type Description</w:t>
            </w:r>
          </w:p>
        </w:tc>
      </w:tr>
      <w:tr w:rsidR="00E90886" w:rsidRPr="005D4827" w14:paraId="6B998ED3" w14:textId="77777777" w:rsidTr="00BC0111">
        <w:tc>
          <w:tcPr>
            <w:tcW w:w="2804" w:type="dxa"/>
          </w:tcPr>
          <w:p w14:paraId="5EC13464" w14:textId="247F1B47" w:rsidR="00E90886" w:rsidRPr="005D4827" w:rsidRDefault="00E90886" w:rsidP="008E2FCE">
            <w:pPr>
              <w:spacing w:after="0" w:line="240" w:lineRule="auto"/>
              <w:rPr>
                <w:rFonts w:ascii="Segoe UI" w:hAnsi="Segoe UI" w:cs="Segoe UI"/>
              </w:rPr>
            </w:pPr>
            <w:proofErr w:type="spellStart"/>
            <w:r w:rsidRPr="005D4827">
              <w:rPr>
                <w:rFonts w:ascii="Segoe UI" w:hAnsi="Segoe UI" w:cs="Segoe UI"/>
              </w:rPr>
              <w:t>A</w:t>
            </w:r>
            <w:r w:rsidR="008E2FCE" w:rsidRPr="005D4827">
              <w:rPr>
                <w:rFonts w:ascii="Segoe UI" w:hAnsi="Segoe UI" w:cs="Segoe UI"/>
              </w:rPr>
              <w:t>ttributeEx</w:t>
            </w:r>
            <w:proofErr w:type="spellEnd"/>
          </w:p>
        </w:tc>
        <w:tc>
          <w:tcPr>
            <w:tcW w:w="6772" w:type="dxa"/>
          </w:tcPr>
          <w:p w14:paraId="3503BDEA" w14:textId="0E78E842" w:rsidR="00E90886" w:rsidRPr="005D4827" w:rsidRDefault="008E2FCE" w:rsidP="008E2FCE">
            <w:pPr>
              <w:spacing w:after="0" w:line="240" w:lineRule="auto"/>
              <w:rPr>
                <w:rFonts w:ascii="Segoe UI" w:hAnsi="Segoe UI" w:cs="Segoe UI"/>
              </w:rPr>
            </w:pPr>
            <w:r w:rsidRPr="005D4827">
              <w:rPr>
                <w:rFonts w:ascii="Segoe UI" w:hAnsi="Segoe UI" w:cs="Segoe UI"/>
              </w:rPr>
              <w:t>Offers several extensions methods to simplify working with custom attributes</w:t>
            </w:r>
            <w:r w:rsidR="00825C0F" w:rsidRPr="005D4827">
              <w:rPr>
                <w:rFonts w:ascii="Segoe UI" w:hAnsi="Segoe UI" w:cs="Segoe UI"/>
              </w:rPr>
              <w:t>.</w:t>
            </w:r>
          </w:p>
        </w:tc>
      </w:tr>
      <w:tr w:rsidR="00A243D2" w:rsidRPr="005D4827" w14:paraId="4C06C860" w14:textId="77777777" w:rsidTr="00BC0111">
        <w:tc>
          <w:tcPr>
            <w:tcW w:w="2804" w:type="dxa"/>
          </w:tcPr>
          <w:p w14:paraId="27974484" w14:textId="2BB1E649" w:rsidR="00A243D2" w:rsidRPr="005D4827" w:rsidRDefault="008E2FCE" w:rsidP="008E2FCE">
            <w:pPr>
              <w:spacing w:after="0" w:line="240" w:lineRule="auto"/>
              <w:rPr>
                <w:rFonts w:ascii="Segoe UI" w:hAnsi="Segoe UI" w:cs="Segoe UI"/>
              </w:rPr>
            </w:pPr>
            <w:r w:rsidRPr="005D4827">
              <w:rPr>
                <w:rFonts w:ascii="Segoe UI" w:hAnsi="Segoe UI" w:cs="Segoe UI"/>
              </w:rPr>
              <w:t>Diagnostics</w:t>
            </w:r>
          </w:p>
        </w:tc>
        <w:tc>
          <w:tcPr>
            <w:tcW w:w="6772" w:type="dxa"/>
          </w:tcPr>
          <w:p w14:paraId="712C5005" w14:textId="7877BD06" w:rsidR="00A243D2" w:rsidRPr="005D4827" w:rsidRDefault="008E2FCE" w:rsidP="008E2FCE">
            <w:pPr>
              <w:spacing w:after="0" w:line="240" w:lineRule="auto"/>
              <w:rPr>
                <w:rFonts w:ascii="Segoe UI" w:hAnsi="Segoe UI" w:cs="Segoe UI"/>
              </w:rPr>
            </w:pPr>
            <w:r w:rsidRPr="005D4827">
              <w:rPr>
                <w:rFonts w:ascii="Segoe UI" w:hAnsi="Segoe UI" w:cs="Segoe UI"/>
              </w:rPr>
              <w:t xml:space="preserve">A static class with one </w:t>
            </w:r>
            <w:proofErr w:type="spellStart"/>
            <w:r w:rsidRPr="005D4827">
              <w:rPr>
                <w:rFonts w:ascii="Segoe UI" w:hAnsi="Segoe UI" w:cs="Segoe UI"/>
              </w:rPr>
              <w:t>WhenWhere</w:t>
            </w:r>
            <w:proofErr w:type="spellEnd"/>
            <w:r w:rsidRPr="005D4827">
              <w:rPr>
                <w:rFonts w:ascii="Segoe UI" w:hAnsi="Segoe UI" w:cs="Segoe UI"/>
              </w:rPr>
              <w:t xml:space="preserve"> method in it. Used to capture time and calling method name for use in diagnostic output</w:t>
            </w:r>
            <w:r w:rsidR="00A243D2" w:rsidRPr="005D4827">
              <w:rPr>
                <w:rFonts w:ascii="Segoe UI" w:hAnsi="Segoe UI" w:cs="Segoe UI"/>
              </w:rPr>
              <w:t>.</w:t>
            </w:r>
          </w:p>
        </w:tc>
      </w:tr>
      <w:tr w:rsidR="00A243D2" w:rsidRPr="005D4827" w14:paraId="16938934" w14:textId="77777777" w:rsidTr="00BC0111">
        <w:tc>
          <w:tcPr>
            <w:tcW w:w="2804" w:type="dxa"/>
          </w:tcPr>
          <w:p w14:paraId="7D09262A" w14:textId="6B10E4CD" w:rsidR="00A243D2" w:rsidRPr="005D4827" w:rsidRDefault="00674A87" w:rsidP="008F0D6D">
            <w:pPr>
              <w:spacing w:after="0" w:line="240" w:lineRule="auto"/>
              <w:rPr>
                <w:rFonts w:ascii="Segoe UI" w:hAnsi="Segoe UI" w:cs="Segoe UI"/>
              </w:rPr>
            </w:pPr>
            <w:proofErr w:type="spellStart"/>
            <w:r w:rsidRPr="005D4827">
              <w:rPr>
                <w:rFonts w:ascii="Segoe UI" w:hAnsi="Segoe UI" w:cs="Segoe UI"/>
              </w:rPr>
              <w:t>EnumEx</w:t>
            </w:r>
            <w:proofErr w:type="spellEnd"/>
          </w:p>
        </w:tc>
        <w:tc>
          <w:tcPr>
            <w:tcW w:w="6772" w:type="dxa"/>
          </w:tcPr>
          <w:p w14:paraId="630A20A7" w14:textId="3C9DB63C" w:rsidR="00A243D2" w:rsidRPr="005D4827" w:rsidRDefault="00674A87" w:rsidP="00674A87">
            <w:pPr>
              <w:spacing w:after="0" w:line="240" w:lineRule="auto"/>
              <w:rPr>
                <w:rFonts w:ascii="Segoe UI" w:hAnsi="Segoe UI" w:cs="Segoe UI"/>
              </w:rPr>
            </w:pPr>
            <w:r w:rsidRPr="005D4827">
              <w:rPr>
                <w:rFonts w:ascii="Segoe UI" w:hAnsi="Segoe UI" w:cs="Segoe UI"/>
              </w:rPr>
              <w:t xml:space="preserve">Offers generic type safe </w:t>
            </w:r>
            <w:proofErr w:type="spellStart"/>
            <w:r w:rsidRPr="005D4827">
              <w:rPr>
                <w:rFonts w:ascii="Segoe UI" w:hAnsi="Segoe UI" w:cs="Segoe UI"/>
              </w:rPr>
              <w:t>GetValues</w:t>
            </w:r>
            <w:proofErr w:type="spellEnd"/>
            <w:r w:rsidRPr="005D4827">
              <w:rPr>
                <w:rFonts w:ascii="Segoe UI" w:hAnsi="Segoe UI" w:cs="Segoe UI"/>
              </w:rPr>
              <w:t xml:space="preserve"> and Parse methods to simplify working with enumerated types. </w:t>
            </w:r>
          </w:p>
        </w:tc>
      </w:tr>
      <w:tr w:rsidR="00A243D2" w:rsidRPr="005D4827" w14:paraId="052EA5AA" w14:textId="77777777" w:rsidTr="00BC0111">
        <w:tc>
          <w:tcPr>
            <w:tcW w:w="2804" w:type="dxa"/>
          </w:tcPr>
          <w:p w14:paraId="35033DE6" w14:textId="45899BC5" w:rsidR="00A243D2" w:rsidRPr="005D4827" w:rsidRDefault="00674A87" w:rsidP="008F0D6D">
            <w:pPr>
              <w:spacing w:after="0" w:line="240" w:lineRule="auto"/>
              <w:rPr>
                <w:rFonts w:ascii="Segoe UI" w:hAnsi="Segoe UI" w:cs="Segoe UI"/>
              </w:rPr>
            </w:pPr>
            <w:proofErr w:type="spellStart"/>
            <w:r w:rsidRPr="005D4827">
              <w:rPr>
                <w:rFonts w:ascii="Segoe UI" w:hAnsi="Segoe UI" w:cs="Segoe UI"/>
              </w:rPr>
              <w:t>StringConversions</w:t>
            </w:r>
            <w:proofErr w:type="spellEnd"/>
          </w:p>
        </w:tc>
        <w:tc>
          <w:tcPr>
            <w:tcW w:w="6772" w:type="dxa"/>
          </w:tcPr>
          <w:p w14:paraId="586A6843" w14:textId="1E7D066B" w:rsidR="00A243D2" w:rsidRPr="005D4827" w:rsidRDefault="00674A87" w:rsidP="00825C0F">
            <w:pPr>
              <w:spacing w:after="0" w:line="240" w:lineRule="auto"/>
              <w:rPr>
                <w:rFonts w:ascii="Segoe UI" w:hAnsi="Segoe UI" w:cs="Segoe UI"/>
              </w:rPr>
            </w:pPr>
            <w:r w:rsidRPr="005D4827">
              <w:rPr>
                <w:rFonts w:ascii="Segoe UI" w:hAnsi="Segoe UI" w:cs="Segoe UI"/>
              </w:rPr>
              <w:t xml:space="preserve">Offers extensions methods for String &amp; </w:t>
            </w:r>
            <w:proofErr w:type="gramStart"/>
            <w:r w:rsidRPr="005D4827">
              <w:rPr>
                <w:rFonts w:ascii="Segoe UI" w:hAnsi="Segoe UI" w:cs="Segoe UI"/>
              </w:rPr>
              <w:t>Byte[</w:t>
            </w:r>
            <w:proofErr w:type="gramEnd"/>
            <w:r w:rsidRPr="005D4827">
              <w:rPr>
                <w:rFonts w:ascii="Segoe UI" w:hAnsi="Segoe UI" w:cs="Segoe UI"/>
              </w:rPr>
              <w:t xml:space="preserve">] objects to simplify encodings and </w:t>
            </w:r>
            <w:proofErr w:type="spellStart"/>
            <w:r w:rsidRPr="005D4827">
              <w:rPr>
                <w:rFonts w:ascii="Segoe UI" w:hAnsi="Segoe UI" w:cs="Segoe UI"/>
              </w:rPr>
              <w:t>decodings</w:t>
            </w:r>
            <w:proofErr w:type="spellEnd"/>
            <w:r w:rsidRPr="005D4827">
              <w:rPr>
                <w:rFonts w:ascii="Segoe UI" w:hAnsi="Segoe UI" w:cs="Segoe UI"/>
              </w:rPr>
              <w:t>.</w:t>
            </w:r>
          </w:p>
        </w:tc>
      </w:tr>
    </w:tbl>
    <w:p w14:paraId="1B5BF67C" w14:textId="7F919D28" w:rsidR="00305E62" w:rsidRPr="005D4827" w:rsidRDefault="00305E62" w:rsidP="00305E62">
      <w:pPr>
        <w:pStyle w:val="Heading2"/>
        <w:rPr>
          <w:rFonts w:ascii="Segoe UI" w:hAnsi="Segoe UI" w:cs="Segoe UI"/>
        </w:rPr>
      </w:pPr>
      <w:r w:rsidRPr="005D4827">
        <w:rPr>
          <w:rFonts w:ascii="Segoe UI" w:hAnsi="Segoe UI" w:cs="Segoe UI"/>
        </w:rPr>
        <w:t>The Wintellect.</w:t>
      </w:r>
      <w:r w:rsidR="00AA3593" w:rsidRPr="005D4827">
        <w:rPr>
          <w:rFonts w:ascii="Segoe UI" w:hAnsi="Segoe UI" w:cs="Segoe UI"/>
        </w:rPr>
        <w:t>Net</w:t>
      </w:r>
      <w:r w:rsidRPr="005D4827">
        <w:rPr>
          <w:rFonts w:ascii="Segoe UI" w:hAnsi="Segoe UI" w:cs="Segoe UI"/>
        </w:rPr>
        <w:t xml:space="preserve"> Namespace</w:t>
      </w:r>
    </w:p>
    <w:p w14:paraId="320BBB0E" w14:textId="7123EF99" w:rsidR="00305E62" w:rsidRPr="005D4827" w:rsidRDefault="00305E62" w:rsidP="00305E62">
      <w:pPr>
        <w:rPr>
          <w:rFonts w:ascii="Segoe UI" w:hAnsi="Segoe UI" w:cs="Segoe UI"/>
        </w:rPr>
      </w:pPr>
      <w:r w:rsidRPr="005D4827">
        <w:rPr>
          <w:rFonts w:ascii="Segoe UI" w:hAnsi="Segoe UI" w:cs="Segoe UI"/>
        </w:rPr>
        <w:t xml:space="preserve">This namespace defines </w:t>
      </w:r>
      <w:r w:rsidR="00AA3593" w:rsidRPr="005D4827">
        <w:rPr>
          <w:rFonts w:ascii="Segoe UI" w:hAnsi="Segoe UI" w:cs="Segoe UI"/>
        </w:rPr>
        <w:t xml:space="preserve">a single type which simplifies making HTTP </w:t>
      </w:r>
      <w:proofErr w:type="spellStart"/>
      <w:r w:rsidR="00AA3593" w:rsidRPr="005D4827">
        <w:rPr>
          <w:rFonts w:ascii="Segoe UI" w:hAnsi="Segoe UI" w:cs="Segoe UI"/>
        </w:rPr>
        <w:t>RESTful</w:t>
      </w:r>
      <w:proofErr w:type="spellEnd"/>
      <w:r w:rsidR="00AA3593" w:rsidRPr="005D4827">
        <w:rPr>
          <w:rFonts w:ascii="Segoe UI" w:hAnsi="Segoe UI" w:cs="Segoe UI"/>
        </w:rPr>
        <w:t xml:space="preserve"> requests</w:t>
      </w:r>
      <w:r w:rsidRPr="005D4827">
        <w:rPr>
          <w:rFonts w:ascii="Segoe UI" w:hAnsi="Segoe UI" w:cs="Segoe UI"/>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4"/>
        <w:gridCol w:w="6772"/>
      </w:tblGrid>
      <w:tr w:rsidR="00305E62" w:rsidRPr="005D4827" w14:paraId="7AA003C6" w14:textId="77777777" w:rsidTr="00BC0111">
        <w:tc>
          <w:tcPr>
            <w:tcW w:w="2804" w:type="dxa"/>
          </w:tcPr>
          <w:p w14:paraId="0713D0EC" w14:textId="77777777" w:rsidR="00305E62" w:rsidRPr="005D4827" w:rsidRDefault="00305E62" w:rsidP="00BC0111">
            <w:pPr>
              <w:spacing w:after="0" w:line="240" w:lineRule="auto"/>
              <w:rPr>
                <w:rFonts w:ascii="Segoe UI" w:hAnsi="Segoe UI" w:cs="Segoe UI"/>
              </w:rPr>
            </w:pPr>
            <w:r w:rsidRPr="005D4827">
              <w:rPr>
                <w:rFonts w:ascii="Segoe UI" w:hAnsi="Segoe UI" w:cs="Segoe UI"/>
              </w:rPr>
              <w:t>Type Name</w:t>
            </w:r>
          </w:p>
        </w:tc>
        <w:tc>
          <w:tcPr>
            <w:tcW w:w="6772" w:type="dxa"/>
          </w:tcPr>
          <w:p w14:paraId="1E429021" w14:textId="77777777" w:rsidR="00305E62" w:rsidRPr="005D4827" w:rsidRDefault="00305E62" w:rsidP="00BC0111">
            <w:pPr>
              <w:spacing w:after="0" w:line="240" w:lineRule="auto"/>
              <w:rPr>
                <w:rFonts w:ascii="Segoe UI" w:hAnsi="Segoe UI" w:cs="Segoe UI"/>
              </w:rPr>
            </w:pPr>
            <w:r w:rsidRPr="005D4827">
              <w:rPr>
                <w:rFonts w:ascii="Segoe UI" w:hAnsi="Segoe UI" w:cs="Segoe UI"/>
              </w:rPr>
              <w:t>Type Description</w:t>
            </w:r>
          </w:p>
        </w:tc>
      </w:tr>
      <w:tr w:rsidR="00305E62" w:rsidRPr="005D4827" w14:paraId="0E19B587" w14:textId="77777777" w:rsidTr="00BC0111">
        <w:tc>
          <w:tcPr>
            <w:tcW w:w="2804" w:type="dxa"/>
          </w:tcPr>
          <w:p w14:paraId="67BDAF33" w14:textId="52A3F669" w:rsidR="00305E62" w:rsidRPr="005D4827" w:rsidRDefault="00AA3593" w:rsidP="00AA3593">
            <w:pPr>
              <w:spacing w:after="0" w:line="240" w:lineRule="auto"/>
              <w:rPr>
                <w:rFonts w:ascii="Segoe UI" w:hAnsi="Segoe UI" w:cs="Segoe UI"/>
              </w:rPr>
            </w:pPr>
            <w:proofErr w:type="spellStart"/>
            <w:r w:rsidRPr="005D4827">
              <w:rPr>
                <w:rFonts w:ascii="Segoe UI" w:hAnsi="Segoe UI" w:cs="Segoe UI"/>
              </w:rPr>
              <w:t>HttpRestClient</w:t>
            </w:r>
            <w:proofErr w:type="spellEnd"/>
          </w:p>
        </w:tc>
        <w:tc>
          <w:tcPr>
            <w:tcW w:w="6772" w:type="dxa"/>
          </w:tcPr>
          <w:p w14:paraId="72F7237F" w14:textId="64CDEE38" w:rsidR="00305E62" w:rsidRPr="005D4827" w:rsidRDefault="00AA3593" w:rsidP="00AA3593">
            <w:pPr>
              <w:spacing w:after="0" w:line="240" w:lineRule="auto"/>
              <w:rPr>
                <w:rFonts w:ascii="Segoe UI" w:hAnsi="Segoe UI" w:cs="Segoe UI"/>
              </w:rPr>
            </w:pPr>
            <w:r w:rsidRPr="005D4827">
              <w:rPr>
                <w:rFonts w:ascii="Segoe UI" w:hAnsi="Segoe UI" w:cs="Segoe UI"/>
              </w:rPr>
              <w:t>A</w:t>
            </w:r>
            <w:r w:rsidRPr="005D4827">
              <w:rPr>
                <w:rFonts w:ascii="Segoe UI" w:hAnsi="Segoe UI" w:cs="Segoe UI"/>
              </w:rPr>
              <w:t xml:space="preserve">n abstract base class </w:t>
            </w:r>
            <w:r w:rsidRPr="005D4827">
              <w:rPr>
                <w:rFonts w:ascii="Segoe UI" w:hAnsi="Segoe UI" w:cs="Segoe UI"/>
              </w:rPr>
              <w:t xml:space="preserve">to simplify making HTTP </w:t>
            </w:r>
            <w:proofErr w:type="spellStart"/>
            <w:r w:rsidRPr="005D4827">
              <w:rPr>
                <w:rFonts w:ascii="Segoe UI" w:hAnsi="Segoe UI" w:cs="Segoe UI"/>
              </w:rPr>
              <w:t>RESTful</w:t>
            </w:r>
            <w:proofErr w:type="spellEnd"/>
            <w:r w:rsidRPr="005D4827">
              <w:rPr>
                <w:rFonts w:ascii="Segoe UI" w:hAnsi="Segoe UI" w:cs="Segoe UI"/>
              </w:rPr>
              <w:t xml:space="preserve"> requests. Derive a type from this to customer the request for a particular REST service. The </w:t>
            </w:r>
            <w:proofErr w:type="spellStart"/>
            <w:r w:rsidRPr="005D4827">
              <w:rPr>
                <w:rFonts w:ascii="Segoe UI" w:hAnsi="Segoe UI" w:cs="Segoe UI"/>
              </w:rPr>
              <w:t>Wintellect.WindowsAzure.Management.AzureManagementClient</w:t>
            </w:r>
            <w:proofErr w:type="spellEnd"/>
            <w:r w:rsidRPr="005D4827">
              <w:rPr>
                <w:rFonts w:ascii="Segoe UI" w:hAnsi="Segoe UI" w:cs="Segoe UI"/>
              </w:rPr>
              <w:t xml:space="preserve"> class is derived from this base class.</w:t>
            </w:r>
          </w:p>
        </w:tc>
      </w:tr>
    </w:tbl>
    <w:p w14:paraId="0B55AF39" w14:textId="23A30BC0" w:rsidR="00305E62" w:rsidRPr="005D4827" w:rsidRDefault="00305E62" w:rsidP="00305E62">
      <w:pPr>
        <w:pStyle w:val="Heading1"/>
        <w:rPr>
          <w:rFonts w:ascii="Segoe UI" w:hAnsi="Segoe UI" w:cs="Segoe UI"/>
        </w:rPr>
      </w:pPr>
      <w:r w:rsidRPr="005D4827">
        <w:rPr>
          <w:rFonts w:ascii="Segoe UI" w:hAnsi="Segoe UI" w:cs="Segoe UI"/>
        </w:rPr>
        <w:t xml:space="preserve">The </w:t>
      </w:r>
      <w:proofErr w:type="spellStart"/>
      <w:r w:rsidRPr="005D4827">
        <w:rPr>
          <w:rFonts w:ascii="Segoe UI" w:hAnsi="Segoe UI" w:cs="Segoe UI"/>
        </w:rPr>
        <w:t>Wintellect.</w:t>
      </w:r>
      <w:r w:rsidR="00AA3593" w:rsidRPr="005D4827">
        <w:rPr>
          <w:rFonts w:ascii="Segoe UI" w:hAnsi="Segoe UI" w:cs="Segoe UI"/>
        </w:rPr>
        <w:t>WindowsAzure.AccessControlService</w:t>
      </w:r>
      <w:proofErr w:type="spellEnd"/>
      <w:r w:rsidRPr="005D4827">
        <w:rPr>
          <w:rFonts w:ascii="Segoe UI" w:hAnsi="Segoe UI" w:cs="Segoe UI"/>
        </w:rPr>
        <w:t xml:space="preserve"> Namespace</w:t>
      </w:r>
    </w:p>
    <w:p w14:paraId="712FD381" w14:textId="68515BDC" w:rsidR="00305E62" w:rsidRPr="005D4827" w:rsidRDefault="00305E62" w:rsidP="00305E62">
      <w:pPr>
        <w:rPr>
          <w:rFonts w:ascii="Segoe UI" w:hAnsi="Segoe UI" w:cs="Segoe UI"/>
        </w:rPr>
      </w:pPr>
      <w:r w:rsidRPr="005D4827">
        <w:rPr>
          <w:rFonts w:ascii="Segoe UI" w:hAnsi="Segoe UI" w:cs="Segoe UI"/>
        </w:rPr>
        <w:t xml:space="preserve">This namespace defines </w:t>
      </w:r>
      <w:r w:rsidR="00AA3593" w:rsidRPr="005D4827">
        <w:rPr>
          <w:rFonts w:ascii="Segoe UI" w:hAnsi="Segoe UI" w:cs="Segoe UI"/>
        </w:rPr>
        <w:t xml:space="preserve">a single type that is a factory for creating objects to manage the Windows Azure </w:t>
      </w:r>
      <w:proofErr w:type="spellStart"/>
      <w:r w:rsidR="00AA3593" w:rsidRPr="005D4827">
        <w:rPr>
          <w:rFonts w:ascii="Segoe UI" w:hAnsi="Segoe UI" w:cs="Segoe UI"/>
        </w:rPr>
        <w:t>AppFabric</w:t>
      </w:r>
      <w:proofErr w:type="spellEnd"/>
      <w:r w:rsidR="00AA3593" w:rsidRPr="005D4827">
        <w:rPr>
          <w:rFonts w:ascii="Segoe UI" w:hAnsi="Segoe UI" w:cs="Segoe UI"/>
        </w:rPr>
        <w:t xml:space="preserve"> Access Control Service</w:t>
      </w:r>
      <w:r w:rsidRPr="005D4827">
        <w:rPr>
          <w:rFonts w:ascii="Segoe UI" w:hAnsi="Segoe UI" w:cs="Segoe UI"/>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9"/>
        <w:gridCol w:w="6337"/>
      </w:tblGrid>
      <w:tr w:rsidR="00305E62" w:rsidRPr="005D4827" w14:paraId="6B869FAC" w14:textId="77777777" w:rsidTr="00305E62">
        <w:tc>
          <w:tcPr>
            <w:tcW w:w="3040" w:type="dxa"/>
          </w:tcPr>
          <w:p w14:paraId="52D1E5BC" w14:textId="77777777" w:rsidR="00305E62" w:rsidRPr="005D4827" w:rsidRDefault="00305E62" w:rsidP="00BC0111">
            <w:pPr>
              <w:spacing w:after="0" w:line="240" w:lineRule="auto"/>
              <w:rPr>
                <w:rFonts w:ascii="Segoe UI" w:hAnsi="Segoe UI" w:cs="Segoe UI"/>
              </w:rPr>
            </w:pPr>
            <w:r w:rsidRPr="005D4827">
              <w:rPr>
                <w:rFonts w:ascii="Segoe UI" w:hAnsi="Segoe UI" w:cs="Segoe UI"/>
              </w:rPr>
              <w:lastRenderedPageBreak/>
              <w:t>Type Name</w:t>
            </w:r>
          </w:p>
        </w:tc>
        <w:tc>
          <w:tcPr>
            <w:tcW w:w="6536" w:type="dxa"/>
          </w:tcPr>
          <w:p w14:paraId="59675076" w14:textId="77777777" w:rsidR="00305E62" w:rsidRPr="005D4827" w:rsidRDefault="00305E62" w:rsidP="00BC0111">
            <w:pPr>
              <w:spacing w:after="0" w:line="240" w:lineRule="auto"/>
              <w:rPr>
                <w:rFonts w:ascii="Segoe UI" w:hAnsi="Segoe UI" w:cs="Segoe UI"/>
              </w:rPr>
            </w:pPr>
            <w:r w:rsidRPr="005D4827">
              <w:rPr>
                <w:rFonts w:ascii="Segoe UI" w:hAnsi="Segoe UI" w:cs="Segoe UI"/>
              </w:rPr>
              <w:t>Type Description</w:t>
            </w:r>
          </w:p>
        </w:tc>
      </w:tr>
      <w:tr w:rsidR="00305E62" w:rsidRPr="005D4827" w14:paraId="2306A1DE" w14:textId="77777777" w:rsidTr="00305E62">
        <w:tc>
          <w:tcPr>
            <w:tcW w:w="3040" w:type="dxa"/>
          </w:tcPr>
          <w:p w14:paraId="26A87D66" w14:textId="282EA49F" w:rsidR="00305E62" w:rsidRPr="005D4827" w:rsidRDefault="00AA3593" w:rsidP="00BC0111">
            <w:pPr>
              <w:spacing w:after="0" w:line="240" w:lineRule="auto"/>
              <w:rPr>
                <w:rFonts w:ascii="Segoe UI" w:hAnsi="Segoe UI" w:cs="Segoe UI"/>
              </w:rPr>
            </w:pPr>
            <w:proofErr w:type="spellStart"/>
            <w:r w:rsidRPr="005D4827">
              <w:rPr>
                <w:rFonts w:ascii="Segoe UI" w:hAnsi="Segoe UI" w:cs="Segoe UI"/>
              </w:rPr>
              <w:t>AcsManagementServiceFactory</w:t>
            </w:r>
            <w:proofErr w:type="spellEnd"/>
          </w:p>
        </w:tc>
        <w:tc>
          <w:tcPr>
            <w:tcW w:w="6536" w:type="dxa"/>
          </w:tcPr>
          <w:p w14:paraId="28DF8BE5" w14:textId="1DE681C4" w:rsidR="00305E62" w:rsidRPr="005D4827" w:rsidRDefault="00AA3593" w:rsidP="00EB7429">
            <w:pPr>
              <w:spacing w:after="0" w:line="240" w:lineRule="auto"/>
              <w:rPr>
                <w:rFonts w:ascii="Segoe UI" w:hAnsi="Segoe UI" w:cs="Segoe UI"/>
              </w:rPr>
            </w:pPr>
            <w:r w:rsidRPr="005D4827">
              <w:rPr>
                <w:rFonts w:ascii="Segoe UI" w:hAnsi="Segoe UI" w:cs="Segoe UI"/>
              </w:rPr>
              <w:t xml:space="preserve">This factory class generates secured </w:t>
            </w:r>
            <w:proofErr w:type="spellStart"/>
            <w:r w:rsidRPr="005D4827">
              <w:rPr>
                <w:rFonts w:ascii="Segoe UI" w:hAnsi="Segoe UI" w:cs="Segoe UI"/>
              </w:rPr>
              <w:t>ManagementService</w:t>
            </w:r>
            <w:proofErr w:type="spellEnd"/>
            <w:r w:rsidRPr="005D4827">
              <w:rPr>
                <w:rFonts w:ascii="Segoe UI" w:hAnsi="Segoe UI" w:cs="Segoe UI"/>
              </w:rPr>
              <w:t xml:space="preserve"> proxy </w:t>
            </w:r>
            <w:r w:rsidR="00EB7429" w:rsidRPr="005D4827">
              <w:rPr>
                <w:rFonts w:ascii="Segoe UI" w:hAnsi="Segoe UI" w:cs="Segoe UI"/>
              </w:rPr>
              <w:t xml:space="preserve">objects </w:t>
            </w:r>
            <w:r w:rsidRPr="005D4827">
              <w:rPr>
                <w:rFonts w:ascii="Segoe UI" w:hAnsi="Segoe UI" w:cs="Segoe UI"/>
              </w:rPr>
              <w:t xml:space="preserve">which can be used to make management requests of the ACS v2.0 </w:t>
            </w:r>
            <w:proofErr w:type="spellStart"/>
            <w:r w:rsidRPr="005D4827">
              <w:rPr>
                <w:rFonts w:ascii="Segoe UI" w:hAnsi="Segoe UI" w:cs="Segoe UI"/>
              </w:rPr>
              <w:t>ManagementService</w:t>
            </w:r>
            <w:proofErr w:type="spellEnd"/>
            <w:r w:rsidRPr="005D4827">
              <w:rPr>
                <w:rFonts w:ascii="Segoe UI" w:hAnsi="Segoe UI" w:cs="Segoe UI"/>
              </w:rPr>
              <w:t>. The proxy returned</w:t>
            </w:r>
            <w:r w:rsidR="00EB7429" w:rsidRPr="005D4827">
              <w:rPr>
                <w:rFonts w:ascii="Segoe UI" w:hAnsi="Segoe UI" w:cs="Segoe UI"/>
              </w:rPr>
              <w:t xml:space="preserve"> </w:t>
            </w:r>
            <w:r w:rsidRPr="005D4827">
              <w:rPr>
                <w:rFonts w:ascii="Segoe UI" w:hAnsi="Segoe UI" w:cs="Segoe UI"/>
              </w:rPr>
              <w:t xml:space="preserve">is "hooked" with a </w:t>
            </w:r>
            <w:proofErr w:type="spellStart"/>
            <w:r w:rsidRPr="005D4827">
              <w:rPr>
                <w:rFonts w:ascii="Segoe UI" w:hAnsi="Segoe UI" w:cs="Segoe UI"/>
              </w:rPr>
              <w:t>SendingRequest</w:t>
            </w:r>
            <w:proofErr w:type="spellEnd"/>
            <w:r w:rsidRPr="005D4827">
              <w:rPr>
                <w:rFonts w:ascii="Segoe UI" w:hAnsi="Segoe UI" w:cs="Segoe UI"/>
              </w:rPr>
              <w:t xml:space="preserve"> event handler which adds a SWT Authorization</w:t>
            </w:r>
            <w:r w:rsidR="00EB7429" w:rsidRPr="005D4827">
              <w:rPr>
                <w:rFonts w:ascii="Segoe UI" w:hAnsi="Segoe UI" w:cs="Segoe UI"/>
              </w:rPr>
              <w:t xml:space="preserve"> </w:t>
            </w:r>
            <w:r w:rsidRPr="005D4827">
              <w:rPr>
                <w:rFonts w:ascii="Segoe UI" w:hAnsi="Segoe UI" w:cs="Segoe UI"/>
              </w:rPr>
              <w:t>HTTP header on-the-fly with each request</w:t>
            </w:r>
            <w:r w:rsidR="00EB7429" w:rsidRPr="005D4827">
              <w:rPr>
                <w:rFonts w:ascii="Segoe UI" w:hAnsi="Segoe UI" w:cs="Segoe UI"/>
              </w:rPr>
              <w:t>.</w:t>
            </w:r>
          </w:p>
        </w:tc>
      </w:tr>
    </w:tbl>
    <w:p w14:paraId="64D6E130" w14:textId="77777777" w:rsidR="00EB7429" w:rsidRPr="005D4827" w:rsidRDefault="00EB7429" w:rsidP="00EB7429">
      <w:pPr>
        <w:rPr>
          <w:rFonts w:ascii="Segoe UI" w:hAnsi="Segoe UI" w:cs="Segoe UI"/>
        </w:rPr>
      </w:pPr>
    </w:p>
    <w:p w14:paraId="2BA6D4B7" w14:textId="5F8040CF" w:rsidR="00EB7429" w:rsidRPr="005D4827" w:rsidRDefault="00EB7429" w:rsidP="00EB7429">
      <w:pPr>
        <w:rPr>
          <w:rFonts w:ascii="Segoe UI" w:eastAsia="Times New Roman" w:hAnsi="Segoe UI" w:cs="Segoe UI"/>
          <w:color w:val="4F81BD"/>
          <w:sz w:val="26"/>
          <w:szCs w:val="26"/>
        </w:rPr>
      </w:pPr>
      <w:r w:rsidRPr="005D4827">
        <w:rPr>
          <w:rFonts w:ascii="Segoe UI" w:hAnsi="Segoe UI" w:cs="Segoe UI"/>
        </w:rPr>
        <w:t>Th</w:t>
      </w:r>
      <w:r w:rsidRPr="005D4827">
        <w:rPr>
          <w:rFonts w:ascii="Segoe UI" w:hAnsi="Segoe UI" w:cs="Segoe UI"/>
        </w:rPr>
        <w:t xml:space="preserve">is class’s Create method returns a </w:t>
      </w:r>
      <w:proofErr w:type="spellStart"/>
      <w:r w:rsidR="00736043" w:rsidRPr="005D4827">
        <w:rPr>
          <w:rFonts w:ascii="Segoe UI" w:hAnsi="Segoe UI" w:cs="Segoe UI"/>
        </w:rPr>
        <w:t>ManagementService</w:t>
      </w:r>
      <w:proofErr w:type="spellEnd"/>
      <w:r w:rsidR="00736043" w:rsidRPr="005D4827">
        <w:rPr>
          <w:rFonts w:ascii="Segoe UI" w:hAnsi="Segoe UI" w:cs="Segoe UI"/>
        </w:rPr>
        <w:t xml:space="preserve"> object</w:t>
      </w:r>
      <w:r w:rsidR="00736043" w:rsidRPr="005D4827">
        <w:rPr>
          <w:rFonts w:ascii="Segoe UI" w:hAnsi="Segoe UI" w:cs="Segoe UI"/>
        </w:rPr>
        <w:t xml:space="preserve"> (defined in the </w:t>
      </w:r>
      <w:proofErr w:type="spellStart"/>
      <w:r w:rsidR="00305E62" w:rsidRPr="005D4827">
        <w:rPr>
          <w:rFonts w:ascii="Segoe UI" w:hAnsi="Segoe UI" w:cs="Segoe UI"/>
        </w:rPr>
        <w:t>Wintellect.</w:t>
      </w:r>
      <w:r w:rsidRPr="005D4827">
        <w:rPr>
          <w:rFonts w:ascii="Segoe UI" w:hAnsi="Segoe UI" w:cs="Segoe UI"/>
        </w:rPr>
        <w:t>WindowsAzure.AccessControlService.Management</w:t>
      </w:r>
      <w:proofErr w:type="spellEnd"/>
      <w:r w:rsidR="00736043" w:rsidRPr="005D4827">
        <w:rPr>
          <w:rFonts w:ascii="Segoe UI" w:hAnsi="Segoe UI" w:cs="Segoe UI"/>
        </w:rPr>
        <w:t xml:space="preserve"> namespace)</w:t>
      </w:r>
      <w:r w:rsidRPr="005D4827">
        <w:rPr>
          <w:rFonts w:ascii="Segoe UI" w:hAnsi="Segoe UI" w:cs="Segoe UI"/>
        </w:rPr>
        <w:t>. This type (and the types it uses) was created by a service reference to the ACS and is simply embedded in the Power Azure Library.</w:t>
      </w:r>
    </w:p>
    <w:p w14:paraId="56433CB5" w14:textId="77777777" w:rsidR="00736043" w:rsidRPr="005D4827" w:rsidRDefault="00736043" w:rsidP="00A14F61">
      <w:pPr>
        <w:pStyle w:val="Heading2"/>
        <w:rPr>
          <w:rFonts w:ascii="Segoe UI" w:hAnsi="Segoe UI" w:cs="Segoe UI"/>
        </w:rPr>
      </w:pPr>
    </w:p>
    <w:p w14:paraId="0636C261" w14:textId="73699A9F" w:rsidR="00A14F61" w:rsidRPr="005D4827" w:rsidRDefault="00A14F61" w:rsidP="00A14F61">
      <w:pPr>
        <w:pStyle w:val="Heading2"/>
        <w:rPr>
          <w:rFonts w:ascii="Segoe UI" w:hAnsi="Segoe UI" w:cs="Segoe UI"/>
        </w:rPr>
      </w:pPr>
      <w:r w:rsidRPr="005D4827">
        <w:rPr>
          <w:rFonts w:ascii="Segoe UI" w:hAnsi="Segoe UI" w:cs="Segoe UI"/>
        </w:rPr>
        <w:t xml:space="preserve">The </w:t>
      </w:r>
      <w:proofErr w:type="spellStart"/>
      <w:r w:rsidRPr="005D4827">
        <w:rPr>
          <w:rFonts w:ascii="Segoe UI" w:hAnsi="Segoe UI" w:cs="Segoe UI"/>
        </w:rPr>
        <w:t>Wintellect.</w:t>
      </w:r>
      <w:r w:rsidR="008C2130" w:rsidRPr="005D4827">
        <w:rPr>
          <w:rFonts w:ascii="Segoe UI" w:hAnsi="Segoe UI" w:cs="Segoe UI"/>
        </w:rPr>
        <w:t>WindowsAzure.CloudStorage</w:t>
      </w:r>
      <w:proofErr w:type="spellEnd"/>
      <w:r w:rsidRPr="005D4827">
        <w:rPr>
          <w:rFonts w:ascii="Segoe UI" w:hAnsi="Segoe UI" w:cs="Segoe UI"/>
        </w:rPr>
        <w:t xml:space="preserve"> Namespace</w:t>
      </w:r>
    </w:p>
    <w:p w14:paraId="7DCBB403" w14:textId="1D899903" w:rsidR="00A14F61" w:rsidRPr="005D4827" w:rsidRDefault="00A14F61" w:rsidP="00A14F61">
      <w:pPr>
        <w:rPr>
          <w:rFonts w:ascii="Segoe UI" w:hAnsi="Segoe UI" w:cs="Segoe UI"/>
        </w:rPr>
      </w:pPr>
      <w:r w:rsidRPr="005D4827">
        <w:rPr>
          <w:rFonts w:ascii="Segoe UI" w:hAnsi="Segoe UI" w:cs="Segoe UI"/>
        </w:rPr>
        <w:t xml:space="preserve">This namespace defines a number of </w:t>
      </w:r>
      <w:r w:rsidR="008C2130" w:rsidRPr="005D4827">
        <w:rPr>
          <w:rFonts w:ascii="Segoe UI" w:hAnsi="Segoe UI" w:cs="Segoe UI"/>
        </w:rPr>
        <w:t xml:space="preserve">classes </w:t>
      </w:r>
      <w:r w:rsidRPr="005D4827">
        <w:rPr>
          <w:rFonts w:ascii="Segoe UI" w:hAnsi="Segoe UI" w:cs="Segoe UI"/>
        </w:rPr>
        <w:t xml:space="preserve">directly related to </w:t>
      </w:r>
      <w:r w:rsidR="008C2130" w:rsidRPr="005D4827">
        <w:rPr>
          <w:rFonts w:ascii="Segoe UI" w:hAnsi="Segoe UI" w:cs="Segoe UI"/>
        </w:rPr>
        <w:t>working with Windows Azure Data Storage (Blobs, Tables, and Queues)</w:t>
      </w:r>
      <w:r w:rsidRPr="005D4827">
        <w:rPr>
          <w:rFonts w:ascii="Segoe UI" w:hAnsi="Segoe UI" w:cs="Segoe UI"/>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3"/>
        <w:gridCol w:w="6293"/>
      </w:tblGrid>
      <w:tr w:rsidR="005D4827" w:rsidRPr="005D4827" w14:paraId="28063D9E" w14:textId="77777777" w:rsidTr="005D4827">
        <w:tc>
          <w:tcPr>
            <w:tcW w:w="3283" w:type="dxa"/>
          </w:tcPr>
          <w:p w14:paraId="0AC5E0D0" w14:textId="77777777" w:rsidR="00A14F61" w:rsidRPr="005D4827" w:rsidRDefault="00A14F61" w:rsidP="00BC0111">
            <w:pPr>
              <w:spacing w:after="0" w:line="240" w:lineRule="auto"/>
              <w:rPr>
                <w:rFonts w:ascii="Segoe UI" w:hAnsi="Segoe UI" w:cs="Segoe UI"/>
              </w:rPr>
            </w:pPr>
            <w:r w:rsidRPr="005D4827">
              <w:rPr>
                <w:rFonts w:ascii="Segoe UI" w:hAnsi="Segoe UI" w:cs="Segoe UI"/>
              </w:rPr>
              <w:t>Type Name</w:t>
            </w:r>
          </w:p>
        </w:tc>
        <w:tc>
          <w:tcPr>
            <w:tcW w:w="6293" w:type="dxa"/>
          </w:tcPr>
          <w:p w14:paraId="644E39A4" w14:textId="77777777" w:rsidR="00A14F61" w:rsidRPr="005D4827" w:rsidRDefault="00A14F61" w:rsidP="00BC0111">
            <w:pPr>
              <w:spacing w:after="0" w:line="240" w:lineRule="auto"/>
              <w:rPr>
                <w:rFonts w:ascii="Segoe UI" w:hAnsi="Segoe UI" w:cs="Segoe UI"/>
              </w:rPr>
            </w:pPr>
            <w:r w:rsidRPr="005D4827">
              <w:rPr>
                <w:rFonts w:ascii="Segoe UI" w:hAnsi="Segoe UI" w:cs="Segoe UI"/>
              </w:rPr>
              <w:t>Type Description</w:t>
            </w:r>
          </w:p>
        </w:tc>
      </w:tr>
      <w:tr w:rsidR="005D4827" w:rsidRPr="005D4827" w14:paraId="2F890DE3" w14:textId="77777777" w:rsidTr="005D4827">
        <w:tc>
          <w:tcPr>
            <w:tcW w:w="3283" w:type="dxa"/>
          </w:tcPr>
          <w:p w14:paraId="2529D127" w14:textId="37E6950F" w:rsidR="005D4827" w:rsidRPr="005D4827" w:rsidRDefault="005D4827" w:rsidP="005D4827">
            <w:pPr>
              <w:spacing w:after="0" w:line="240" w:lineRule="auto"/>
              <w:rPr>
                <w:rFonts w:ascii="Segoe UI" w:hAnsi="Segoe UI" w:cs="Segoe UI"/>
              </w:rPr>
            </w:pPr>
            <w:proofErr w:type="spellStart"/>
            <w:r>
              <w:rPr>
                <w:rFonts w:ascii="Segoe UI" w:hAnsi="Segoe UI" w:cs="Segoe UI"/>
              </w:rPr>
              <w:t>CloudBlobExtensions</w:t>
            </w:r>
            <w:proofErr w:type="spellEnd"/>
          </w:p>
        </w:tc>
        <w:tc>
          <w:tcPr>
            <w:tcW w:w="6293" w:type="dxa"/>
          </w:tcPr>
          <w:p w14:paraId="5049853B" w14:textId="224E55D4" w:rsidR="005D4827" w:rsidRPr="005D4827" w:rsidRDefault="005D4827" w:rsidP="005D4827">
            <w:pPr>
              <w:spacing w:after="0" w:line="240" w:lineRule="auto"/>
              <w:rPr>
                <w:rFonts w:ascii="Segoe UI" w:hAnsi="Segoe UI" w:cs="Segoe UI"/>
              </w:rPr>
            </w:pPr>
            <w:r>
              <w:rPr>
                <w:rFonts w:ascii="Segoe UI" w:hAnsi="Segoe UI" w:cs="Segoe UI"/>
              </w:rPr>
              <w:t xml:space="preserve">Defines extension methods to simplify working with blobs. Includes support for leases, </w:t>
            </w:r>
            <w:proofErr w:type="spellStart"/>
            <w:r>
              <w:rPr>
                <w:rFonts w:ascii="Segoe UI" w:hAnsi="Segoe UI" w:cs="Segoe UI"/>
              </w:rPr>
              <w:t>BlockIDs</w:t>
            </w:r>
            <w:proofErr w:type="spellEnd"/>
            <w:r>
              <w:rPr>
                <w:rFonts w:ascii="Segoe UI" w:hAnsi="Segoe UI" w:cs="Segoe UI"/>
              </w:rPr>
              <w:t>, snapshots, parsing SAS URL times, &amp; uploading a directory to a container.</w:t>
            </w:r>
          </w:p>
        </w:tc>
      </w:tr>
      <w:tr w:rsidR="00521120" w:rsidRPr="005D4827" w14:paraId="5C5FCFA4" w14:textId="77777777" w:rsidTr="005D4827">
        <w:tc>
          <w:tcPr>
            <w:tcW w:w="3283" w:type="dxa"/>
          </w:tcPr>
          <w:p w14:paraId="03AFD9AF" w14:textId="62ADA696" w:rsidR="00521120" w:rsidRDefault="00521120" w:rsidP="005D4827">
            <w:pPr>
              <w:spacing w:after="0" w:line="240" w:lineRule="auto"/>
              <w:rPr>
                <w:rFonts w:ascii="Segoe UI" w:hAnsi="Segoe UI" w:cs="Segoe UI"/>
              </w:rPr>
            </w:pPr>
            <w:proofErr w:type="spellStart"/>
            <w:r>
              <w:rPr>
                <w:rFonts w:ascii="Segoe UI" w:hAnsi="Segoe UI" w:cs="Segoe UI"/>
              </w:rPr>
              <w:t>ResumableFileUploader</w:t>
            </w:r>
            <w:proofErr w:type="spellEnd"/>
          </w:p>
        </w:tc>
        <w:tc>
          <w:tcPr>
            <w:tcW w:w="6293" w:type="dxa"/>
          </w:tcPr>
          <w:p w14:paraId="0C3EB2D8" w14:textId="22A9D5DA" w:rsidR="00521120" w:rsidRDefault="00521120" w:rsidP="00521120">
            <w:pPr>
              <w:spacing w:after="0" w:line="240" w:lineRule="auto"/>
              <w:rPr>
                <w:rFonts w:ascii="Segoe UI" w:hAnsi="Segoe UI" w:cs="Segoe UI"/>
              </w:rPr>
            </w:pPr>
            <w:r>
              <w:rPr>
                <w:rFonts w:ascii="Segoe UI" w:hAnsi="Segoe UI" w:cs="Segoe UI"/>
              </w:rPr>
              <w:t>This class encapsulates the work required to upload a large file in blocks to blob storage. It can upload blocks in parallel. In addition, if the upload fails, when you restart it, it detects which blocks have been uploaded successfully and uploads only the remaining blocks.</w:t>
            </w:r>
          </w:p>
        </w:tc>
      </w:tr>
      <w:tr w:rsidR="00521120" w:rsidRPr="005D4827" w14:paraId="3BF60A95" w14:textId="77777777" w:rsidTr="005D4827">
        <w:tc>
          <w:tcPr>
            <w:tcW w:w="3283" w:type="dxa"/>
          </w:tcPr>
          <w:p w14:paraId="4D609160" w14:textId="6900BFC8" w:rsidR="00521120" w:rsidRDefault="00521120" w:rsidP="005D4827">
            <w:pPr>
              <w:spacing w:after="0" w:line="240" w:lineRule="auto"/>
              <w:rPr>
                <w:rFonts w:ascii="Segoe UI" w:hAnsi="Segoe UI" w:cs="Segoe UI"/>
              </w:rPr>
            </w:pPr>
            <w:r>
              <w:rPr>
                <w:rFonts w:ascii="Segoe UI" w:hAnsi="Segoe UI" w:cs="Segoe UI"/>
              </w:rPr>
              <w:t>Mime</w:t>
            </w:r>
          </w:p>
        </w:tc>
        <w:tc>
          <w:tcPr>
            <w:tcW w:w="6293" w:type="dxa"/>
          </w:tcPr>
          <w:p w14:paraId="0CB5F7F4" w14:textId="187558AC" w:rsidR="00521120" w:rsidRDefault="00521120" w:rsidP="00521120">
            <w:pPr>
              <w:spacing w:after="0" w:line="240" w:lineRule="auto"/>
              <w:rPr>
                <w:rFonts w:ascii="Segoe UI" w:hAnsi="Segoe UI" w:cs="Segoe UI"/>
              </w:rPr>
            </w:pPr>
            <w:r>
              <w:rPr>
                <w:rFonts w:ascii="Segoe UI" w:hAnsi="Segoe UI" w:cs="Segoe UI"/>
              </w:rPr>
              <w:t xml:space="preserve">This static class offers methods that determine the mime type from data contained in a </w:t>
            </w:r>
            <w:proofErr w:type="gramStart"/>
            <w:r>
              <w:rPr>
                <w:rFonts w:ascii="Segoe UI" w:hAnsi="Segoe UI" w:cs="Segoe UI"/>
              </w:rPr>
              <w:t>Byte[</w:t>
            </w:r>
            <w:proofErr w:type="gramEnd"/>
            <w:r>
              <w:rPr>
                <w:rFonts w:ascii="Segoe UI" w:hAnsi="Segoe UI" w:cs="Segoe UI"/>
              </w:rPr>
              <w:t>] or URL.</w:t>
            </w:r>
          </w:p>
        </w:tc>
      </w:tr>
      <w:tr w:rsidR="005D4827" w:rsidRPr="005D4827" w14:paraId="4FFB8E72" w14:textId="77777777" w:rsidTr="005D4827">
        <w:tc>
          <w:tcPr>
            <w:tcW w:w="3283" w:type="dxa"/>
          </w:tcPr>
          <w:p w14:paraId="4F98BD35" w14:textId="009496B7" w:rsidR="005D4827" w:rsidRPr="005D4827" w:rsidRDefault="005D4827" w:rsidP="005D4827">
            <w:pPr>
              <w:spacing w:after="0" w:line="240" w:lineRule="auto"/>
              <w:rPr>
                <w:rFonts w:ascii="Segoe UI" w:hAnsi="Segoe UI" w:cs="Segoe UI"/>
              </w:rPr>
            </w:pPr>
            <w:proofErr w:type="spellStart"/>
            <w:r>
              <w:rPr>
                <w:rFonts w:ascii="Segoe UI" w:hAnsi="Segoe UI" w:cs="Segoe UI"/>
              </w:rPr>
              <w:t>CloudQueueExtensions</w:t>
            </w:r>
            <w:proofErr w:type="spellEnd"/>
          </w:p>
        </w:tc>
        <w:tc>
          <w:tcPr>
            <w:tcW w:w="6293" w:type="dxa"/>
          </w:tcPr>
          <w:p w14:paraId="319F869A" w14:textId="78EBAB6A" w:rsidR="005D4827" w:rsidRPr="005D4827" w:rsidRDefault="005D4827" w:rsidP="005D4827">
            <w:pPr>
              <w:spacing w:after="0" w:line="240" w:lineRule="auto"/>
              <w:rPr>
                <w:rFonts w:ascii="Segoe UI" w:hAnsi="Segoe UI" w:cs="Segoe UI"/>
              </w:rPr>
            </w:pPr>
            <w:r>
              <w:rPr>
                <w:rFonts w:ascii="Segoe UI" w:hAnsi="Segoe UI" w:cs="Segoe UI"/>
              </w:rPr>
              <w:t xml:space="preserve">Defines extension methods to simplify working with </w:t>
            </w:r>
            <w:r>
              <w:rPr>
                <w:rFonts w:ascii="Segoe UI" w:hAnsi="Segoe UI" w:cs="Segoe UI"/>
              </w:rPr>
              <w:t>queue</w:t>
            </w:r>
            <w:r>
              <w:rPr>
                <w:rFonts w:ascii="Segoe UI" w:hAnsi="Segoe UI" w:cs="Segoe UI"/>
              </w:rPr>
              <w:t xml:space="preserve">s. Includes support for </w:t>
            </w:r>
            <w:r>
              <w:rPr>
                <w:rFonts w:ascii="Segoe UI" w:hAnsi="Segoe UI" w:cs="Segoe UI"/>
              </w:rPr>
              <w:t>deleting, ensuring existence, &amp; safely deleting messages</w:t>
            </w:r>
            <w:r>
              <w:rPr>
                <w:rFonts w:ascii="Segoe UI" w:hAnsi="Segoe UI" w:cs="Segoe UI"/>
              </w:rPr>
              <w:t>.</w:t>
            </w:r>
          </w:p>
        </w:tc>
      </w:tr>
      <w:tr w:rsidR="00521120" w:rsidRPr="005D4827" w14:paraId="5921D8A6" w14:textId="77777777" w:rsidTr="005D4827">
        <w:tc>
          <w:tcPr>
            <w:tcW w:w="3283" w:type="dxa"/>
          </w:tcPr>
          <w:p w14:paraId="6987B6B9" w14:textId="0281409C" w:rsidR="00521120" w:rsidRPr="005D4827" w:rsidRDefault="00521120" w:rsidP="005D4827">
            <w:pPr>
              <w:spacing w:after="0" w:line="240" w:lineRule="auto"/>
              <w:rPr>
                <w:rFonts w:ascii="Segoe UI" w:hAnsi="Segoe UI" w:cs="Segoe UI"/>
              </w:rPr>
            </w:pPr>
            <w:proofErr w:type="spellStart"/>
            <w:r>
              <w:rPr>
                <w:rFonts w:ascii="Segoe UI" w:hAnsi="Segoe UI" w:cs="Segoe UI"/>
              </w:rPr>
              <w:t>CloudTableExtenions</w:t>
            </w:r>
            <w:proofErr w:type="spellEnd"/>
          </w:p>
        </w:tc>
        <w:tc>
          <w:tcPr>
            <w:tcW w:w="6293" w:type="dxa"/>
          </w:tcPr>
          <w:p w14:paraId="1679C907" w14:textId="64BFF8BF" w:rsidR="00521120" w:rsidRPr="005D4827" w:rsidRDefault="00521120" w:rsidP="00521120">
            <w:pPr>
              <w:spacing w:after="0" w:line="240" w:lineRule="auto"/>
              <w:rPr>
                <w:rFonts w:ascii="Segoe UI" w:hAnsi="Segoe UI" w:cs="Segoe UI"/>
              </w:rPr>
            </w:pPr>
            <w:r>
              <w:rPr>
                <w:rFonts w:ascii="Segoe UI" w:hAnsi="Segoe UI" w:cs="Segoe UI"/>
              </w:rPr>
              <w:t xml:space="preserve">Defines extension methods to simplify working with </w:t>
            </w:r>
            <w:r>
              <w:rPr>
                <w:rFonts w:ascii="Segoe UI" w:hAnsi="Segoe UI" w:cs="Segoe UI"/>
              </w:rPr>
              <w:t>tables</w:t>
            </w:r>
            <w:r>
              <w:rPr>
                <w:rFonts w:ascii="Segoe UI" w:hAnsi="Segoe UI" w:cs="Segoe UI"/>
              </w:rPr>
              <w:t xml:space="preserve">. Includes support for </w:t>
            </w:r>
            <w:r>
              <w:rPr>
                <w:rFonts w:ascii="Segoe UI" w:hAnsi="Segoe UI" w:cs="Segoe UI"/>
              </w:rPr>
              <w:t>changing REST service header, clearing, ensuring exist, &amp; changing merge options</w:t>
            </w:r>
            <w:r>
              <w:rPr>
                <w:rFonts w:ascii="Segoe UI" w:hAnsi="Segoe UI" w:cs="Segoe UI"/>
              </w:rPr>
              <w:t>.</w:t>
            </w:r>
          </w:p>
        </w:tc>
      </w:tr>
      <w:tr w:rsidR="00521120" w:rsidRPr="005D4827" w14:paraId="7896394B" w14:textId="77777777" w:rsidTr="005D4827">
        <w:tc>
          <w:tcPr>
            <w:tcW w:w="3283" w:type="dxa"/>
          </w:tcPr>
          <w:p w14:paraId="1276A59A" w14:textId="2F01E6E5" w:rsidR="00521120" w:rsidRPr="005D4827" w:rsidRDefault="00521120" w:rsidP="005D4827">
            <w:pPr>
              <w:spacing w:after="0" w:line="240" w:lineRule="auto"/>
              <w:rPr>
                <w:rFonts w:ascii="Segoe UI" w:hAnsi="Segoe UI" w:cs="Segoe UI"/>
              </w:rPr>
            </w:pPr>
            <w:proofErr w:type="spellStart"/>
            <w:r w:rsidRPr="005D4827">
              <w:rPr>
                <w:rFonts w:ascii="Segoe UI" w:hAnsi="Segoe UI" w:cs="Segoe UI"/>
              </w:rPr>
              <w:t>ACloudTable</w:t>
            </w:r>
            <w:proofErr w:type="spellEnd"/>
            <w:r w:rsidRPr="005D4827">
              <w:rPr>
                <w:rFonts w:ascii="Segoe UI" w:hAnsi="Segoe UI" w:cs="Segoe UI"/>
              </w:rPr>
              <w:br/>
            </w:r>
            <w:proofErr w:type="spellStart"/>
            <w:r w:rsidRPr="005D4827">
              <w:rPr>
                <w:rFonts w:ascii="Segoe UI" w:hAnsi="Segoe UI" w:cs="Segoe UI"/>
              </w:rPr>
              <w:t>ACloudTable</w:t>
            </w:r>
            <w:proofErr w:type="spellEnd"/>
            <w:r w:rsidRPr="005D4827">
              <w:rPr>
                <w:rFonts w:ascii="Segoe UI" w:hAnsi="Segoe UI" w:cs="Segoe UI"/>
              </w:rPr>
              <w:t>&lt;</w:t>
            </w:r>
            <w:proofErr w:type="spellStart"/>
            <w:r w:rsidRPr="005D4827">
              <w:rPr>
                <w:rFonts w:ascii="Segoe UI" w:hAnsi="Segoe UI" w:cs="Segoe UI"/>
              </w:rPr>
              <w:t>TEntity</w:t>
            </w:r>
            <w:proofErr w:type="spellEnd"/>
            <w:r w:rsidRPr="005D4827">
              <w:rPr>
                <w:rFonts w:ascii="Segoe UI" w:hAnsi="Segoe UI" w:cs="Segoe UI"/>
              </w:rPr>
              <w:t>&gt;</w:t>
            </w:r>
          </w:p>
        </w:tc>
        <w:tc>
          <w:tcPr>
            <w:tcW w:w="6293" w:type="dxa"/>
          </w:tcPr>
          <w:p w14:paraId="6CBBB832" w14:textId="3D69F6CB" w:rsidR="00521120" w:rsidRPr="005D4827" w:rsidRDefault="00521120" w:rsidP="005D4827">
            <w:pPr>
              <w:spacing w:after="0" w:line="240" w:lineRule="auto"/>
              <w:rPr>
                <w:rFonts w:ascii="Segoe UI" w:hAnsi="Segoe UI" w:cs="Segoe UI"/>
              </w:rPr>
            </w:pPr>
            <w:r w:rsidRPr="005D4827">
              <w:rPr>
                <w:rFonts w:ascii="Segoe UI" w:hAnsi="Segoe UI" w:cs="Segoe UI"/>
              </w:rPr>
              <w:t xml:space="preserve">These types simplify the code required to work with an Azure table by automatically passing the table name to various methods. The </w:t>
            </w:r>
            <w:proofErr w:type="gramStart"/>
            <w:r w:rsidRPr="005D4827">
              <w:rPr>
                <w:rFonts w:ascii="Segoe UI" w:hAnsi="Segoe UI" w:cs="Segoe UI"/>
              </w:rPr>
              <w:t>generic  class</w:t>
            </w:r>
            <w:proofErr w:type="gramEnd"/>
            <w:r w:rsidRPr="005D4827">
              <w:rPr>
                <w:rFonts w:ascii="Segoe UI" w:hAnsi="Segoe UI" w:cs="Segoe UI"/>
              </w:rPr>
              <w:t xml:space="preserve"> is derived from the non-generic class and provides a type safe version of the </w:t>
            </w:r>
            <w:proofErr w:type="spellStart"/>
            <w:r w:rsidRPr="005D4827">
              <w:rPr>
                <w:rFonts w:ascii="Segoe UI" w:hAnsi="Segoe UI" w:cs="Segoe UI"/>
              </w:rPr>
              <w:t>GetDataServiceContext</w:t>
            </w:r>
            <w:proofErr w:type="spellEnd"/>
            <w:r w:rsidRPr="005D4827">
              <w:rPr>
                <w:rFonts w:ascii="Segoe UI" w:hAnsi="Segoe UI" w:cs="Segoe UI"/>
              </w:rPr>
              <w:t xml:space="preserve"> method.  </w:t>
            </w:r>
          </w:p>
        </w:tc>
      </w:tr>
      <w:tr w:rsidR="00521120" w:rsidRPr="005D4827" w14:paraId="48CAB1E7" w14:textId="77777777" w:rsidTr="005D4827">
        <w:tc>
          <w:tcPr>
            <w:tcW w:w="3283" w:type="dxa"/>
          </w:tcPr>
          <w:p w14:paraId="3620D813" w14:textId="392C9D1A" w:rsidR="00521120" w:rsidRPr="005D4827" w:rsidRDefault="00521120" w:rsidP="005D4827">
            <w:pPr>
              <w:spacing w:after="0" w:line="240" w:lineRule="auto"/>
              <w:rPr>
                <w:rFonts w:ascii="Segoe UI" w:hAnsi="Segoe UI" w:cs="Segoe UI"/>
              </w:rPr>
            </w:pPr>
            <w:proofErr w:type="spellStart"/>
            <w:r w:rsidRPr="005D4827">
              <w:rPr>
                <w:rFonts w:ascii="Segoe UI" w:hAnsi="Segoe UI" w:cs="Segoe UI"/>
              </w:rPr>
              <w:t>ATableServiceContext</w:t>
            </w:r>
            <w:proofErr w:type="spellEnd"/>
            <w:r w:rsidRPr="005D4827">
              <w:rPr>
                <w:rFonts w:ascii="Segoe UI" w:hAnsi="Segoe UI" w:cs="Segoe UI"/>
              </w:rPr>
              <w:t>&lt;</w:t>
            </w:r>
            <w:proofErr w:type="spellStart"/>
            <w:r w:rsidRPr="005D4827">
              <w:rPr>
                <w:rFonts w:ascii="Segoe UI" w:hAnsi="Segoe UI" w:cs="Segoe UI"/>
              </w:rPr>
              <w:t>TEntity</w:t>
            </w:r>
            <w:proofErr w:type="spellEnd"/>
            <w:r w:rsidRPr="005D4827">
              <w:rPr>
                <w:rFonts w:ascii="Segoe UI" w:hAnsi="Segoe UI" w:cs="Segoe UI"/>
              </w:rPr>
              <w:t>&gt;</w:t>
            </w:r>
          </w:p>
        </w:tc>
        <w:tc>
          <w:tcPr>
            <w:tcW w:w="6293" w:type="dxa"/>
          </w:tcPr>
          <w:p w14:paraId="405CF25D" w14:textId="118F6ED3" w:rsidR="00521120" w:rsidRPr="005D4827" w:rsidRDefault="00521120" w:rsidP="005D4827">
            <w:pPr>
              <w:spacing w:after="0" w:line="240" w:lineRule="auto"/>
              <w:rPr>
                <w:rFonts w:ascii="Segoe UI" w:hAnsi="Segoe UI" w:cs="Segoe UI"/>
              </w:rPr>
            </w:pPr>
            <w:r w:rsidRPr="005D4827">
              <w:rPr>
                <w:rFonts w:ascii="Segoe UI" w:hAnsi="Segoe UI" w:cs="Segoe UI"/>
              </w:rPr>
              <w:t xml:space="preserve">This type offers a thin type safe wrapper around the Azure SDK’s </w:t>
            </w:r>
            <w:proofErr w:type="spellStart"/>
            <w:r w:rsidRPr="005D4827">
              <w:rPr>
                <w:rFonts w:ascii="Segoe UI" w:hAnsi="Segoe UI" w:cs="Segoe UI"/>
              </w:rPr>
              <w:t>TableServiceContext</w:t>
            </w:r>
            <w:proofErr w:type="spellEnd"/>
            <w:r w:rsidRPr="005D4827">
              <w:rPr>
                <w:rFonts w:ascii="Segoe UI" w:hAnsi="Segoe UI" w:cs="Segoe UI"/>
              </w:rPr>
              <w:t xml:space="preserve">. In addition to the type safety, this </w:t>
            </w:r>
            <w:r w:rsidRPr="005D4827">
              <w:rPr>
                <w:rFonts w:ascii="Segoe UI" w:hAnsi="Segoe UI" w:cs="Segoe UI"/>
              </w:rPr>
              <w:lastRenderedPageBreak/>
              <w:t>type exposes a slightly different API allowing for a more fluent programming model simplifying the syntax required to manipulate tables).</w:t>
            </w:r>
          </w:p>
        </w:tc>
      </w:tr>
      <w:tr w:rsidR="00521120" w:rsidRPr="005D4827" w14:paraId="5F7C890F" w14:textId="77777777" w:rsidTr="005D4827">
        <w:tc>
          <w:tcPr>
            <w:tcW w:w="3283" w:type="dxa"/>
          </w:tcPr>
          <w:p w14:paraId="2317B5C6" w14:textId="6916DA82" w:rsidR="00521120" w:rsidRPr="005D4827" w:rsidRDefault="00521120" w:rsidP="00BC0111">
            <w:pPr>
              <w:spacing w:after="0" w:line="240" w:lineRule="auto"/>
              <w:rPr>
                <w:rFonts w:ascii="Segoe UI" w:hAnsi="Segoe UI" w:cs="Segoe UI"/>
              </w:rPr>
            </w:pPr>
            <w:proofErr w:type="spellStart"/>
            <w:r w:rsidRPr="005D4827">
              <w:rPr>
                <w:rFonts w:ascii="Segoe UI" w:hAnsi="Segoe UI" w:cs="Segoe UI"/>
              </w:rPr>
              <w:lastRenderedPageBreak/>
              <w:t>AzureTableCache</w:t>
            </w:r>
            <w:proofErr w:type="spellEnd"/>
            <w:r w:rsidRPr="005D4827">
              <w:rPr>
                <w:rFonts w:ascii="Segoe UI" w:hAnsi="Segoe UI" w:cs="Segoe UI"/>
              </w:rPr>
              <w:t>&lt;</w:t>
            </w:r>
            <w:proofErr w:type="spellStart"/>
            <w:r w:rsidRPr="005D4827">
              <w:rPr>
                <w:rFonts w:ascii="Segoe UI" w:hAnsi="Segoe UI" w:cs="Segoe UI"/>
              </w:rPr>
              <w:t>TValue</w:t>
            </w:r>
            <w:proofErr w:type="spellEnd"/>
            <w:r w:rsidRPr="005D4827">
              <w:rPr>
                <w:rFonts w:ascii="Segoe UI" w:hAnsi="Segoe UI" w:cs="Segoe UI"/>
              </w:rPr>
              <w:t>&gt;</w:t>
            </w:r>
            <w:r>
              <w:rPr>
                <w:rFonts w:ascii="Segoe UI" w:hAnsi="Segoe UI" w:cs="Segoe UI"/>
              </w:rPr>
              <w:br/>
            </w:r>
            <w:proofErr w:type="spellStart"/>
            <w:r w:rsidRPr="005D4827">
              <w:rPr>
                <w:rFonts w:ascii="Segoe UI" w:hAnsi="Segoe UI" w:cs="Segoe UI"/>
              </w:rPr>
              <w:t>AzureTableCacheConfiguration</w:t>
            </w:r>
            <w:proofErr w:type="spellEnd"/>
          </w:p>
        </w:tc>
        <w:tc>
          <w:tcPr>
            <w:tcW w:w="6293" w:type="dxa"/>
          </w:tcPr>
          <w:p w14:paraId="5FA53203" w14:textId="7B20F049" w:rsidR="00521120" w:rsidRPr="005D4827" w:rsidRDefault="00521120" w:rsidP="005D4827">
            <w:pPr>
              <w:spacing w:after="0" w:line="240" w:lineRule="auto"/>
              <w:rPr>
                <w:rFonts w:ascii="Segoe UI" w:hAnsi="Segoe UI" w:cs="Segoe UI"/>
              </w:rPr>
            </w:pPr>
            <w:r>
              <w:rPr>
                <w:rFonts w:ascii="Segoe UI" w:hAnsi="Segoe UI" w:cs="Segoe UI"/>
              </w:rPr>
              <w:t>These classes expose an in-memory &amp; distributed persistent cache mechanism using Azure tables as the backing persistent store.</w:t>
            </w:r>
          </w:p>
        </w:tc>
      </w:tr>
      <w:tr w:rsidR="00521120" w:rsidRPr="005D4827" w14:paraId="6ADFAADD" w14:textId="77777777" w:rsidTr="005D4827">
        <w:tc>
          <w:tcPr>
            <w:tcW w:w="3283" w:type="dxa"/>
          </w:tcPr>
          <w:p w14:paraId="1196C04D" w14:textId="68D78E22" w:rsidR="00521120" w:rsidRPr="005D4827" w:rsidRDefault="00521120" w:rsidP="00BC0111">
            <w:pPr>
              <w:spacing w:after="0" w:line="240" w:lineRule="auto"/>
              <w:rPr>
                <w:rFonts w:ascii="Segoe UI" w:hAnsi="Segoe UI" w:cs="Segoe UI"/>
              </w:rPr>
            </w:pPr>
            <w:proofErr w:type="spellStart"/>
            <w:r>
              <w:rPr>
                <w:rFonts w:ascii="Segoe UI" w:hAnsi="Segoe UI" w:cs="Segoe UI"/>
              </w:rPr>
              <w:t>TableEntity</w:t>
            </w:r>
            <w:proofErr w:type="spellEnd"/>
            <w:r>
              <w:rPr>
                <w:rFonts w:ascii="Segoe UI" w:hAnsi="Segoe UI" w:cs="Segoe UI"/>
              </w:rPr>
              <w:br/>
            </w:r>
            <w:proofErr w:type="spellStart"/>
            <w:r>
              <w:rPr>
                <w:rFonts w:ascii="Segoe UI" w:hAnsi="Segoe UI" w:cs="Segoe UI"/>
              </w:rPr>
              <w:t>ITableEntity</w:t>
            </w:r>
            <w:proofErr w:type="spellEnd"/>
          </w:p>
        </w:tc>
        <w:tc>
          <w:tcPr>
            <w:tcW w:w="6293" w:type="dxa"/>
          </w:tcPr>
          <w:p w14:paraId="5F5C16B3" w14:textId="02ED9761" w:rsidR="00521120" w:rsidRPr="005D4827" w:rsidRDefault="00521120" w:rsidP="00521120">
            <w:pPr>
              <w:spacing w:after="0" w:line="240" w:lineRule="auto"/>
              <w:rPr>
                <w:rFonts w:ascii="Segoe UI" w:hAnsi="Segoe UI" w:cs="Segoe UI"/>
              </w:rPr>
            </w:pPr>
            <w:r>
              <w:rPr>
                <w:rFonts w:ascii="Segoe UI" w:hAnsi="Segoe UI" w:cs="Segoe UI"/>
              </w:rPr>
              <w:t>A base class and corresponding interface encapsulating a table entity’s mandatory properties (</w:t>
            </w:r>
            <w:proofErr w:type="spellStart"/>
            <w:r>
              <w:rPr>
                <w:rFonts w:ascii="Segoe UI" w:hAnsi="Segoe UI" w:cs="Segoe UI"/>
              </w:rPr>
              <w:t>PartitionKey</w:t>
            </w:r>
            <w:proofErr w:type="spellEnd"/>
            <w:r>
              <w:rPr>
                <w:rFonts w:ascii="Segoe UI" w:hAnsi="Segoe UI" w:cs="Segoe UI"/>
              </w:rPr>
              <w:t xml:space="preserve">, </w:t>
            </w:r>
            <w:proofErr w:type="spellStart"/>
            <w:r>
              <w:rPr>
                <w:rFonts w:ascii="Segoe UI" w:hAnsi="Segoe UI" w:cs="Segoe UI"/>
              </w:rPr>
              <w:t>RowKey</w:t>
            </w:r>
            <w:proofErr w:type="spellEnd"/>
            <w:r>
              <w:rPr>
                <w:rFonts w:ascii="Segoe UI" w:hAnsi="Segoe UI" w:cs="Segoe UI"/>
              </w:rPr>
              <w:t>, and Timestamp).</w:t>
            </w:r>
          </w:p>
        </w:tc>
      </w:tr>
      <w:tr w:rsidR="00521120" w:rsidRPr="005D4827" w14:paraId="51A73085" w14:textId="77777777" w:rsidTr="005D4827">
        <w:tc>
          <w:tcPr>
            <w:tcW w:w="3283" w:type="dxa"/>
          </w:tcPr>
          <w:p w14:paraId="21AAD853" w14:textId="50C85659" w:rsidR="00521120" w:rsidRPr="005D4827" w:rsidRDefault="00521120" w:rsidP="00BC0111">
            <w:pPr>
              <w:spacing w:after="0" w:line="240" w:lineRule="auto"/>
              <w:rPr>
                <w:rFonts w:ascii="Segoe UI" w:hAnsi="Segoe UI" w:cs="Segoe UI"/>
              </w:rPr>
            </w:pPr>
            <w:proofErr w:type="spellStart"/>
            <w:r>
              <w:rPr>
                <w:rFonts w:ascii="Segoe UI" w:hAnsi="Segoe UI" w:cs="Segoe UI"/>
              </w:rPr>
              <w:t>KindTableEntity</w:t>
            </w:r>
            <w:proofErr w:type="spellEnd"/>
            <w:r>
              <w:rPr>
                <w:rFonts w:ascii="Segoe UI" w:hAnsi="Segoe UI" w:cs="Segoe UI"/>
              </w:rPr>
              <w:t>&lt;</w:t>
            </w:r>
            <w:proofErr w:type="spellStart"/>
            <w:r>
              <w:rPr>
                <w:rFonts w:ascii="Segoe UI" w:hAnsi="Segoe UI" w:cs="Segoe UI"/>
              </w:rPr>
              <w:t>TEnum</w:t>
            </w:r>
            <w:proofErr w:type="spellEnd"/>
            <w:r>
              <w:rPr>
                <w:rFonts w:ascii="Segoe UI" w:hAnsi="Segoe UI" w:cs="Segoe UI"/>
              </w:rPr>
              <w:t>&gt;</w:t>
            </w:r>
            <w:r>
              <w:rPr>
                <w:rFonts w:ascii="Segoe UI" w:hAnsi="Segoe UI" w:cs="Segoe UI"/>
              </w:rPr>
              <w:br/>
            </w:r>
            <w:proofErr w:type="spellStart"/>
            <w:r>
              <w:rPr>
                <w:rFonts w:ascii="Segoe UI" w:hAnsi="Segoe UI" w:cs="Segoe UI"/>
              </w:rPr>
              <w:t>ITableKindEntity</w:t>
            </w:r>
            <w:proofErr w:type="spellEnd"/>
            <w:r>
              <w:rPr>
                <w:rFonts w:ascii="Segoe UI" w:hAnsi="Segoe UI" w:cs="Segoe UI"/>
              </w:rPr>
              <w:t>&lt;</w:t>
            </w:r>
            <w:proofErr w:type="spellStart"/>
            <w:r>
              <w:rPr>
                <w:rFonts w:ascii="Segoe UI" w:hAnsi="Segoe UI" w:cs="Segoe UI"/>
              </w:rPr>
              <w:t>TEnum</w:t>
            </w:r>
            <w:proofErr w:type="spellEnd"/>
            <w:r>
              <w:rPr>
                <w:rFonts w:ascii="Segoe UI" w:hAnsi="Segoe UI" w:cs="Segoe UI"/>
              </w:rPr>
              <w:t>&gt;</w:t>
            </w:r>
          </w:p>
        </w:tc>
        <w:tc>
          <w:tcPr>
            <w:tcW w:w="6293" w:type="dxa"/>
          </w:tcPr>
          <w:p w14:paraId="710B1811" w14:textId="688FB1CB" w:rsidR="00521120" w:rsidRPr="005D4827" w:rsidRDefault="00521120" w:rsidP="00521120">
            <w:pPr>
              <w:spacing w:after="0" w:line="240" w:lineRule="auto"/>
              <w:rPr>
                <w:rFonts w:ascii="Segoe UI" w:hAnsi="Segoe UI" w:cs="Segoe UI"/>
              </w:rPr>
            </w:pPr>
            <w:r>
              <w:rPr>
                <w:rFonts w:ascii="Segoe UI" w:hAnsi="Segoe UI" w:cs="Segoe UI"/>
              </w:rPr>
              <w:t xml:space="preserve">A base class and corresponding interface (derived from </w:t>
            </w:r>
            <w:proofErr w:type="spellStart"/>
            <w:r>
              <w:rPr>
                <w:rFonts w:ascii="Segoe UI" w:hAnsi="Segoe UI" w:cs="Segoe UI"/>
              </w:rPr>
              <w:t>TableEntity</w:t>
            </w:r>
            <w:proofErr w:type="spellEnd"/>
            <w:r>
              <w:rPr>
                <w:rFonts w:ascii="Segoe UI" w:hAnsi="Segoe UI" w:cs="Segoe UI"/>
              </w:rPr>
              <w:t xml:space="preserve"> &amp; </w:t>
            </w:r>
            <w:proofErr w:type="spellStart"/>
            <w:r>
              <w:rPr>
                <w:rFonts w:ascii="Segoe UI" w:hAnsi="Segoe UI" w:cs="Segoe UI"/>
              </w:rPr>
              <w:t>ITableEntity</w:t>
            </w:r>
            <w:proofErr w:type="spellEnd"/>
            <w:r>
              <w:rPr>
                <w:rFonts w:ascii="Segoe UI" w:hAnsi="Segoe UI" w:cs="Segoe UI"/>
              </w:rPr>
              <w:t xml:space="preserve"> respectively) that offer an addition </w:t>
            </w:r>
            <w:proofErr w:type="spellStart"/>
            <w:r>
              <w:rPr>
                <w:rFonts w:ascii="Segoe UI" w:hAnsi="Segoe UI" w:cs="Segoe UI"/>
              </w:rPr>
              <w:t>KindCode</w:t>
            </w:r>
            <w:proofErr w:type="spellEnd"/>
            <w:r>
              <w:rPr>
                <w:rFonts w:ascii="Segoe UI" w:hAnsi="Segoe UI" w:cs="Segoe UI"/>
              </w:rPr>
              <w:t xml:space="preserve"> property. This is used to indicate the kind of an entity in a table containing entities of different kinds (schemas).</w:t>
            </w:r>
          </w:p>
        </w:tc>
      </w:tr>
      <w:tr w:rsidR="00521120" w:rsidRPr="005D4827" w14:paraId="18D5425C" w14:textId="77777777" w:rsidTr="005D4827">
        <w:tc>
          <w:tcPr>
            <w:tcW w:w="3283" w:type="dxa"/>
          </w:tcPr>
          <w:p w14:paraId="5ECB95EE" w14:textId="485F7194" w:rsidR="00521120" w:rsidRDefault="00521120" w:rsidP="00BC0111">
            <w:pPr>
              <w:spacing w:after="0" w:line="240" w:lineRule="auto"/>
              <w:rPr>
                <w:rFonts w:ascii="Segoe UI" w:hAnsi="Segoe UI" w:cs="Segoe UI"/>
              </w:rPr>
            </w:pPr>
            <w:proofErr w:type="spellStart"/>
            <w:r>
              <w:rPr>
                <w:rFonts w:ascii="Segoe UI" w:hAnsi="Segoe UI" w:cs="Segoe UI"/>
              </w:rPr>
              <w:t>TableEntityRaw</w:t>
            </w:r>
            <w:proofErr w:type="spellEnd"/>
            <w:r>
              <w:rPr>
                <w:rFonts w:ascii="Segoe UI" w:hAnsi="Segoe UI" w:cs="Segoe UI"/>
              </w:rPr>
              <w:br/>
            </w:r>
            <w:proofErr w:type="spellStart"/>
            <w:r>
              <w:rPr>
                <w:rFonts w:ascii="Segoe UI" w:hAnsi="Segoe UI" w:cs="Segoe UI"/>
              </w:rPr>
              <w:t>TableEntityPropertyRaw</w:t>
            </w:r>
            <w:proofErr w:type="spellEnd"/>
          </w:p>
        </w:tc>
        <w:tc>
          <w:tcPr>
            <w:tcW w:w="6293" w:type="dxa"/>
          </w:tcPr>
          <w:p w14:paraId="4343BDCD" w14:textId="36E03B93" w:rsidR="00521120" w:rsidRDefault="003E1B05" w:rsidP="003E1B05">
            <w:pPr>
              <w:spacing w:after="0" w:line="240" w:lineRule="auto"/>
              <w:rPr>
                <w:rFonts w:ascii="Segoe UI" w:hAnsi="Segoe UI" w:cs="Segoe UI"/>
              </w:rPr>
            </w:pPr>
            <w:proofErr w:type="spellStart"/>
            <w:r>
              <w:rPr>
                <w:rFonts w:ascii="Segoe UI" w:hAnsi="Segoe UI" w:cs="Segoe UI"/>
              </w:rPr>
              <w:t>TableEntityRaw</w:t>
            </w:r>
            <w:proofErr w:type="spellEnd"/>
            <w:r>
              <w:rPr>
                <w:rFonts w:ascii="Segoe UI" w:hAnsi="Segoe UI" w:cs="Segoe UI"/>
              </w:rPr>
              <w:t xml:space="preserve"> parses an entity’s raw XML feed and returns a dictionary of properties and each property’s </w:t>
            </w:r>
            <w:proofErr w:type="spellStart"/>
            <w:r>
              <w:rPr>
                <w:rFonts w:ascii="Segoe UI" w:hAnsi="Segoe UI" w:cs="Segoe UI"/>
              </w:rPr>
              <w:t>TableEntityPropertyRaw</w:t>
            </w:r>
            <w:proofErr w:type="spellEnd"/>
            <w:r>
              <w:rPr>
                <w:rFonts w:ascii="Segoe UI" w:hAnsi="Segoe UI" w:cs="Segoe UI"/>
              </w:rPr>
              <w:t xml:space="preserve"> object indicating each property’s name, data type, text value, and typed value.</w:t>
            </w:r>
          </w:p>
        </w:tc>
      </w:tr>
    </w:tbl>
    <w:p w14:paraId="15FD5156" w14:textId="77777777" w:rsidR="00305E62" w:rsidRPr="005D4827" w:rsidRDefault="00305E62" w:rsidP="00305E62">
      <w:pPr>
        <w:rPr>
          <w:rFonts w:ascii="Segoe UI" w:eastAsia="Times New Roman" w:hAnsi="Segoe UI" w:cs="Segoe UI"/>
          <w:color w:val="4F81BD"/>
          <w:sz w:val="26"/>
          <w:szCs w:val="26"/>
        </w:rPr>
      </w:pPr>
      <w:r w:rsidRPr="005D4827">
        <w:rPr>
          <w:rFonts w:ascii="Segoe UI" w:hAnsi="Segoe UI" w:cs="Segoe UI"/>
        </w:rPr>
        <w:br w:type="page"/>
      </w:r>
    </w:p>
    <w:p w14:paraId="3225FCC0" w14:textId="2B6E3B5D" w:rsidR="00A863A9" w:rsidRPr="005D4827" w:rsidRDefault="00A863A9" w:rsidP="00A863A9">
      <w:pPr>
        <w:pStyle w:val="Heading2"/>
        <w:rPr>
          <w:rFonts w:ascii="Segoe UI" w:hAnsi="Segoe UI" w:cs="Segoe UI"/>
        </w:rPr>
      </w:pPr>
      <w:r w:rsidRPr="005D4827">
        <w:rPr>
          <w:rFonts w:ascii="Segoe UI" w:hAnsi="Segoe UI" w:cs="Segoe UI"/>
        </w:rPr>
        <w:lastRenderedPageBreak/>
        <w:t xml:space="preserve">The </w:t>
      </w:r>
      <w:proofErr w:type="spellStart"/>
      <w:r w:rsidRPr="005D4827">
        <w:rPr>
          <w:rFonts w:ascii="Segoe UI" w:hAnsi="Segoe UI" w:cs="Segoe UI"/>
        </w:rPr>
        <w:t>Wintellect</w:t>
      </w:r>
      <w:r w:rsidR="00877B0B">
        <w:rPr>
          <w:rFonts w:ascii="Segoe UI" w:hAnsi="Segoe UI" w:cs="Segoe UI"/>
        </w:rPr>
        <w:t>.WindowsAzure.Diagnostics</w:t>
      </w:r>
      <w:proofErr w:type="spellEnd"/>
      <w:r w:rsidRPr="005D4827">
        <w:rPr>
          <w:rFonts w:ascii="Segoe UI" w:hAnsi="Segoe UI" w:cs="Segoe UI"/>
        </w:rPr>
        <w:t xml:space="preserve"> Namespace</w:t>
      </w:r>
    </w:p>
    <w:p w14:paraId="765E278A" w14:textId="17B963BD" w:rsidR="00A863A9" w:rsidRPr="005D4827" w:rsidRDefault="00A863A9" w:rsidP="00A863A9">
      <w:pPr>
        <w:rPr>
          <w:rFonts w:ascii="Segoe UI" w:hAnsi="Segoe UI" w:cs="Segoe UI"/>
        </w:rPr>
      </w:pPr>
      <w:r w:rsidRPr="005D4827">
        <w:rPr>
          <w:rFonts w:ascii="Segoe UI" w:hAnsi="Segoe UI" w:cs="Segoe UI"/>
        </w:rPr>
        <w:t xml:space="preserve">This namespace defines a number of </w:t>
      </w:r>
      <w:r w:rsidR="00877B0B">
        <w:rPr>
          <w:rFonts w:ascii="Segoe UI" w:hAnsi="Segoe UI" w:cs="Segoe UI"/>
        </w:rPr>
        <w:t>types to work with Windows Azure Diagnostic Monitoring.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5"/>
        <w:gridCol w:w="5061"/>
      </w:tblGrid>
      <w:tr w:rsidR="00A863A9" w:rsidRPr="005D4827" w14:paraId="076E229B" w14:textId="77777777" w:rsidTr="00DD39A9">
        <w:tc>
          <w:tcPr>
            <w:tcW w:w="1998" w:type="dxa"/>
          </w:tcPr>
          <w:p w14:paraId="151FD884" w14:textId="77777777" w:rsidR="00A863A9" w:rsidRPr="005D4827" w:rsidRDefault="00A863A9" w:rsidP="00F93690">
            <w:pPr>
              <w:spacing w:after="0" w:line="240" w:lineRule="auto"/>
              <w:rPr>
                <w:rFonts w:ascii="Segoe UI" w:hAnsi="Segoe UI" w:cs="Segoe UI"/>
              </w:rPr>
            </w:pPr>
            <w:r w:rsidRPr="005D4827">
              <w:rPr>
                <w:rFonts w:ascii="Segoe UI" w:hAnsi="Segoe UI" w:cs="Segoe UI"/>
              </w:rPr>
              <w:t>Type Name</w:t>
            </w:r>
          </w:p>
        </w:tc>
        <w:tc>
          <w:tcPr>
            <w:tcW w:w="7578" w:type="dxa"/>
          </w:tcPr>
          <w:p w14:paraId="01C1EB57" w14:textId="77777777" w:rsidR="00A863A9" w:rsidRPr="005D4827" w:rsidRDefault="00A863A9" w:rsidP="00F93690">
            <w:pPr>
              <w:spacing w:after="0" w:line="240" w:lineRule="auto"/>
              <w:rPr>
                <w:rFonts w:ascii="Segoe UI" w:hAnsi="Segoe UI" w:cs="Segoe UI"/>
              </w:rPr>
            </w:pPr>
            <w:r w:rsidRPr="005D4827">
              <w:rPr>
                <w:rFonts w:ascii="Segoe UI" w:hAnsi="Segoe UI" w:cs="Segoe UI"/>
              </w:rPr>
              <w:t>Type Description</w:t>
            </w:r>
          </w:p>
        </w:tc>
      </w:tr>
      <w:tr w:rsidR="007B56BF" w:rsidRPr="005D4827" w14:paraId="44F48DF9" w14:textId="77777777" w:rsidTr="00DD39A9">
        <w:tc>
          <w:tcPr>
            <w:tcW w:w="1998" w:type="dxa"/>
          </w:tcPr>
          <w:p w14:paraId="2732380E" w14:textId="48E387E7" w:rsidR="007B56BF" w:rsidRPr="005D4827" w:rsidRDefault="00877B0B" w:rsidP="00F93690">
            <w:pPr>
              <w:spacing w:after="0" w:line="240" w:lineRule="auto"/>
              <w:rPr>
                <w:rFonts w:ascii="Segoe UI" w:hAnsi="Segoe UI" w:cs="Segoe UI"/>
              </w:rPr>
            </w:pPr>
            <w:proofErr w:type="spellStart"/>
            <w:r>
              <w:rPr>
                <w:rFonts w:ascii="Segoe UI" w:hAnsi="Segoe UI" w:cs="Segoe UI"/>
              </w:rPr>
              <w:t>WadStorage</w:t>
            </w:r>
            <w:proofErr w:type="spellEnd"/>
          </w:p>
        </w:tc>
        <w:tc>
          <w:tcPr>
            <w:tcW w:w="7578" w:type="dxa"/>
          </w:tcPr>
          <w:p w14:paraId="4C9D2DD8" w14:textId="136B1082" w:rsidR="007B56BF" w:rsidRPr="005D4827" w:rsidRDefault="00877B0B" w:rsidP="007B56BF">
            <w:pPr>
              <w:spacing w:after="0" w:line="240" w:lineRule="auto"/>
              <w:rPr>
                <w:rFonts w:ascii="Segoe UI" w:hAnsi="Segoe UI" w:cs="Segoe UI"/>
              </w:rPr>
            </w:pPr>
            <w:r>
              <w:rPr>
                <w:rFonts w:ascii="Segoe UI" w:hAnsi="Segoe UI" w:cs="Segoe UI"/>
              </w:rPr>
              <w:t>Simplifies accessing the diagnostic data in a storage account.</w:t>
            </w:r>
          </w:p>
        </w:tc>
      </w:tr>
      <w:tr w:rsidR="00A863A9" w:rsidRPr="005D4827" w14:paraId="1CF60E25" w14:textId="77777777" w:rsidTr="00DD39A9">
        <w:tc>
          <w:tcPr>
            <w:tcW w:w="1998" w:type="dxa"/>
          </w:tcPr>
          <w:p w14:paraId="74F76B29" w14:textId="0D650C6B" w:rsidR="00A863A9" w:rsidRPr="005D4827" w:rsidRDefault="00877B0B" w:rsidP="00F93690">
            <w:pPr>
              <w:spacing w:after="0" w:line="240" w:lineRule="auto"/>
              <w:rPr>
                <w:rFonts w:ascii="Segoe UI" w:hAnsi="Segoe UI" w:cs="Segoe UI"/>
              </w:rPr>
            </w:pPr>
            <w:proofErr w:type="spellStart"/>
            <w:r>
              <w:rPr>
                <w:rFonts w:ascii="Segoe UI" w:hAnsi="Segoe UI" w:cs="Segoe UI"/>
              </w:rPr>
              <w:t>WadContainer</w:t>
            </w:r>
            <w:proofErr w:type="spellEnd"/>
            <w:r>
              <w:rPr>
                <w:rFonts w:ascii="Segoe UI" w:hAnsi="Segoe UI" w:cs="Segoe UI"/>
              </w:rPr>
              <w:br/>
            </w:r>
            <w:proofErr w:type="spellStart"/>
            <w:r>
              <w:rPr>
                <w:rFonts w:ascii="Segoe UI" w:hAnsi="Segoe UI" w:cs="Segoe UI"/>
              </w:rPr>
              <w:t>WadTable</w:t>
            </w:r>
            <w:proofErr w:type="spellEnd"/>
          </w:p>
        </w:tc>
        <w:tc>
          <w:tcPr>
            <w:tcW w:w="7578" w:type="dxa"/>
          </w:tcPr>
          <w:p w14:paraId="52D6FEB4" w14:textId="0259C587" w:rsidR="00A863A9" w:rsidRPr="005D4827" w:rsidRDefault="00877B0B" w:rsidP="00F93690">
            <w:pPr>
              <w:spacing w:after="0" w:line="240" w:lineRule="auto"/>
              <w:rPr>
                <w:rFonts w:ascii="Segoe UI" w:hAnsi="Segoe UI" w:cs="Segoe UI"/>
              </w:rPr>
            </w:pPr>
            <w:proofErr w:type="spellStart"/>
            <w:r>
              <w:rPr>
                <w:rFonts w:ascii="Segoe UI" w:hAnsi="Segoe UI" w:cs="Segoe UI"/>
              </w:rPr>
              <w:t>Enums</w:t>
            </w:r>
            <w:proofErr w:type="spellEnd"/>
            <w:r>
              <w:rPr>
                <w:rFonts w:ascii="Segoe UI" w:hAnsi="Segoe UI" w:cs="Segoe UI"/>
              </w:rPr>
              <w:t xml:space="preserve"> representing the predefined diagnostic container &amp; table names</w:t>
            </w:r>
          </w:p>
        </w:tc>
      </w:tr>
      <w:tr w:rsidR="00A863A9" w:rsidRPr="005D4827" w14:paraId="6C035825" w14:textId="77777777" w:rsidTr="00DD39A9">
        <w:tc>
          <w:tcPr>
            <w:tcW w:w="1998" w:type="dxa"/>
          </w:tcPr>
          <w:p w14:paraId="41492241" w14:textId="48FB842A" w:rsidR="00A863A9" w:rsidRPr="005D4827" w:rsidRDefault="00877B0B" w:rsidP="00F93690">
            <w:pPr>
              <w:spacing w:after="0" w:line="240" w:lineRule="auto"/>
              <w:rPr>
                <w:rFonts w:ascii="Segoe UI" w:hAnsi="Segoe UI" w:cs="Segoe UI"/>
              </w:rPr>
            </w:pPr>
            <w:proofErr w:type="spellStart"/>
            <w:r>
              <w:rPr>
                <w:rFonts w:ascii="Segoe UI" w:hAnsi="Segoe UI" w:cs="Segoe UI"/>
              </w:rPr>
              <w:t>WadExtensions</w:t>
            </w:r>
            <w:proofErr w:type="spellEnd"/>
          </w:p>
        </w:tc>
        <w:tc>
          <w:tcPr>
            <w:tcW w:w="7578" w:type="dxa"/>
          </w:tcPr>
          <w:p w14:paraId="2DB3F679" w14:textId="32F6ACB0" w:rsidR="00A863A9" w:rsidRPr="005D4827" w:rsidRDefault="00877B0B" w:rsidP="00877B0B">
            <w:pPr>
              <w:spacing w:after="0" w:line="240" w:lineRule="auto"/>
              <w:rPr>
                <w:rFonts w:ascii="Segoe UI" w:hAnsi="Segoe UI" w:cs="Segoe UI"/>
              </w:rPr>
            </w:pPr>
            <w:r>
              <w:rPr>
                <w:rFonts w:ascii="Segoe UI" w:hAnsi="Segoe UI" w:cs="Segoe UI"/>
              </w:rPr>
              <w:t xml:space="preserve">Defines extension methods to </w:t>
            </w:r>
            <w:r>
              <w:rPr>
                <w:rFonts w:ascii="Segoe UI" w:hAnsi="Segoe UI" w:cs="Segoe UI"/>
              </w:rPr>
              <w:t>working with diagnostic data maintained in a storage account</w:t>
            </w:r>
            <w:r>
              <w:rPr>
                <w:rFonts w:ascii="Segoe UI" w:hAnsi="Segoe UI" w:cs="Segoe UI"/>
              </w:rPr>
              <w:t>.</w:t>
            </w:r>
          </w:p>
        </w:tc>
      </w:tr>
      <w:tr w:rsidR="00D23720" w:rsidRPr="005D4827" w14:paraId="5AFA781F" w14:textId="77777777" w:rsidTr="00DD39A9">
        <w:tc>
          <w:tcPr>
            <w:tcW w:w="1998" w:type="dxa"/>
          </w:tcPr>
          <w:p w14:paraId="57597BA0" w14:textId="74BC0293" w:rsidR="00D23720" w:rsidRPr="005D4827" w:rsidRDefault="00877B0B" w:rsidP="00877B0B">
            <w:pPr>
              <w:spacing w:after="0" w:line="240" w:lineRule="auto"/>
              <w:rPr>
                <w:rFonts w:ascii="Segoe UI" w:hAnsi="Segoe UI" w:cs="Segoe UI"/>
              </w:rPr>
            </w:pPr>
            <w:proofErr w:type="spellStart"/>
            <w:r>
              <w:rPr>
                <w:rFonts w:ascii="Segoe UI" w:hAnsi="Segoe UI" w:cs="Segoe UI"/>
              </w:rPr>
              <w:t>WadTableEntity</w:t>
            </w:r>
            <w:proofErr w:type="spellEnd"/>
            <w:r>
              <w:rPr>
                <w:rFonts w:ascii="Segoe UI" w:hAnsi="Segoe UI" w:cs="Segoe UI"/>
              </w:rPr>
              <w:br/>
            </w:r>
            <w:proofErr w:type="spellStart"/>
            <w:r>
              <w:rPr>
                <w:rFonts w:ascii="Segoe UI" w:hAnsi="Segoe UI" w:cs="Segoe UI"/>
              </w:rPr>
              <w:t>WadPerformanceCoutnerTableEntity</w:t>
            </w:r>
            <w:proofErr w:type="spellEnd"/>
            <w:r>
              <w:rPr>
                <w:rFonts w:ascii="Segoe UI" w:hAnsi="Segoe UI" w:cs="Segoe UI"/>
              </w:rPr>
              <w:br/>
            </w:r>
            <w:proofErr w:type="spellStart"/>
            <w:r>
              <w:rPr>
                <w:rFonts w:ascii="Segoe UI" w:hAnsi="Segoe UI" w:cs="Segoe UI"/>
              </w:rPr>
              <w:t>WadWindowsEventLogsTableEntity</w:t>
            </w:r>
            <w:proofErr w:type="spellEnd"/>
            <w:r>
              <w:rPr>
                <w:rFonts w:ascii="Segoe UI" w:hAnsi="Segoe UI" w:cs="Segoe UI"/>
              </w:rPr>
              <w:br/>
            </w:r>
            <w:proofErr w:type="spellStart"/>
            <w:r w:rsidRPr="00877B0B">
              <w:rPr>
                <w:rFonts w:ascii="Segoe UI" w:hAnsi="Segoe UI" w:cs="Segoe UI"/>
              </w:rPr>
              <w:t>WadLogsTableEntity</w:t>
            </w:r>
            <w:proofErr w:type="spellEnd"/>
            <w:r w:rsidR="00593B6C">
              <w:rPr>
                <w:rFonts w:ascii="Segoe UI" w:hAnsi="Segoe UI" w:cs="Segoe UI"/>
              </w:rPr>
              <w:br/>
            </w:r>
            <w:proofErr w:type="spellStart"/>
            <w:r w:rsidR="00593B6C" w:rsidRPr="00593B6C">
              <w:rPr>
                <w:rFonts w:ascii="Segoe UI" w:hAnsi="Segoe UI" w:cs="Segoe UI"/>
              </w:rPr>
              <w:t>WadDiagnosticInfrastructureLogsTableEntity</w:t>
            </w:r>
            <w:proofErr w:type="spellEnd"/>
            <w:r w:rsidR="00593B6C">
              <w:rPr>
                <w:rFonts w:ascii="Segoe UI" w:hAnsi="Segoe UI" w:cs="Segoe UI"/>
              </w:rPr>
              <w:br/>
            </w:r>
            <w:proofErr w:type="spellStart"/>
            <w:r w:rsidR="00593B6C" w:rsidRPr="00593B6C">
              <w:rPr>
                <w:rFonts w:ascii="Segoe UI" w:hAnsi="Segoe UI" w:cs="Segoe UI"/>
              </w:rPr>
              <w:t>WadDirectoriesTableEntity</w:t>
            </w:r>
            <w:proofErr w:type="spellEnd"/>
          </w:p>
        </w:tc>
        <w:tc>
          <w:tcPr>
            <w:tcW w:w="7578" w:type="dxa"/>
          </w:tcPr>
          <w:p w14:paraId="1EE89074" w14:textId="24925FAA" w:rsidR="00D23720" w:rsidRPr="005D4827" w:rsidRDefault="00593B6C" w:rsidP="00D23720">
            <w:pPr>
              <w:spacing w:after="0" w:line="240" w:lineRule="auto"/>
              <w:rPr>
                <w:rFonts w:ascii="Segoe UI" w:hAnsi="Segoe UI" w:cs="Segoe UI"/>
              </w:rPr>
            </w:pPr>
            <w:r>
              <w:rPr>
                <w:rFonts w:ascii="Segoe UI" w:hAnsi="Segoe UI" w:cs="Segoe UI"/>
              </w:rPr>
              <w:t xml:space="preserve">Types derived from </w:t>
            </w:r>
            <w:proofErr w:type="spellStart"/>
            <w:r>
              <w:rPr>
                <w:rFonts w:ascii="Segoe UI" w:hAnsi="Segoe UI" w:cs="Segoe UI"/>
              </w:rPr>
              <w:t>TableEntity</w:t>
            </w:r>
            <w:proofErr w:type="spellEnd"/>
            <w:r>
              <w:rPr>
                <w:rFonts w:ascii="Segoe UI" w:hAnsi="Segoe UI" w:cs="Segoe UI"/>
              </w:rPr>
              <w:t xml:space="preserve"> that offer the properties corresponding to the diagnostic tables.</w:t>
            </w:r>
          </w:p>
        </w:tc>
      </w:tr>
      <w:tr w:rsidR="00902C63" w:rsidRPr="005D4827" w14:paraId="663EA557" w14:textId="77777777" w:rsidTr="00DD39A9">
        <w:tc>
          <w:tcPr>
            <w:tcW w:w="1998" w:type="dxa"/>
          </w:tcPr>
          <w:p w14:paraId="796577E0" w14:textId="2416729D" w:rsidR="00902C63" w:rsidRPr="005D4827" w:rsidRDefault="00593B6C" w:rsidP="00593B6C">
            <w:pPr>
              <w:spacing w:after="0" w:line="240" w:lineRule="auto"/>
              <w:rPr>
                <w:rFonts w:ascii="Segoe UI" w:hAnsi="Segoe UI" w:cs="Segoe UI"/>
              </w:rPr>
            </w:pPr>
            <w:proofErr w:type="spellStart"/>
            <w:r w:rsidRPr="00593B6C">
              <w:rPr>
                <w:rFonts w:ascii="Segoe UI" w:hAnsi="Segoe UI" w:cs="Segoe UI"/>
              </w:rPr>
              <w:t>WadFieldOrderAttribute</w:t>
            </w:r>
            <w:proofErr w:type="spellEnd"/>
          </w:p>
        </w:tc>
        <w:tc>
          <w:tcPr>
            <w:tcW w:w="7578" w:type="dxa"/>
          </w:tcPr>
          <w:p w14:paraId="44B4C6E2" w14:textId="18426643" w:rsidR="00902C63" w:rsidRPr="005D4827" w:rsidRDefault="00593B6C" w:rsidP="00593B6C">
            <w:pPr>
              <w:spacing w:after="0" w:line="240" w:lineRule="auto"/>
              <w:rPr>
                <w:rFonts w:ascii="Segoe UI" w:hAnsi="Segoe UI" w:cs="Segoe UI"/>
              </w:rPr>
            </w:pPr>
            <w:r>
              <w:rPr>
                <w:rFonts w:ascii="Segoe UI" w:hAnsi="Segoe UI" w:cs="Segoe UI"/>
              </w:rPr>
              <w:t xml:space="preserve">A custom attribute applied to properties with the </w:t>
            </w:r>
            <w:proofErr w:type="spellStart"/>
            <w:r>
              <w:rPr>
                <w:rFonts w:ascii="Segoe UI" w:hAnsi="Segoe UI" w:cs="Segoe UI"/>
              </w:rPr>
              <w:t>WadTableEntity</w:t>
            </w:r>
            <w:proofErr w:type="spellEnd"/>
            <w:r>
              <w:rPr>
                <w:rFonts w:ascii="Segoe UI" w:hAnsi="Segoe UI" w:cs="Segoe UI"/>
              </w:rPr>
              <w:t xml:space="preserve"> and derived types indicating property order. This attribute is used by tools when converting properties to CSV files.</w:t>
            </w:r>
          </w:p>
        </w:tc>
      </w:tr>
    </w:tbl>
    <w:p w14:paraId="55DF3020" w14:textId="7A8C8EB6" w:rsidR="00826499" w:rsidRPr="005D4827" w:rsidRDefault="00826499" w:rsidP="00826499">
      <w:pPr>
        <w:pStyle w:val="Heading2"/>
        <w:rPr>
          <w:rFonts w:ascii="Segoe UI" w:hAnsi="Segoe UI" w:cs="Segoe UI"/>
        </w:rPr>
      </w:pPr>
      <w:r w:rsidRPr="005D4827">
        <w:rPr>
          <w:rFonts w:ascii="Segoe UI" w:hAnsi="Segoe UI" w:cs="Segoe UI"/>
        </w:rPr>
        <w:t xml:space="preserve">The </w:t>
      </w:r>
      <w:proofErr w:type="spellStart"/>
      <w:r w:rsidRPr="005D4827">
        <w:rPr>
          <w:rFonts w:ascii="Segoe UI" w:hAnsi="Segoe UI" w:cs="Segoe UI"/>
        </w:rPr>
        <w:t>Wintellect.</w:t>
      </w:r>
      <w:r w:rsidR="00341153">
        <w:rPr>
          <w:rFonts w:ascii="Segoe UI" w:hAnsi="Segoe UI" w:cs="Segoe UI"/>
        </w:rPr>
        <w:t>WindowsAzure</w:t>
      </w:r>
      <w:r w:rsidR="00F12DB0">
        <w:rPr>
          <w:rFonts w:ascii="Segoe UI" w:hAnsi="Segoe UI" w:cs="Segoe UI"/>
        </w:rPr>
        <w:t>.</w:t>
      </w:r>
      <w:r w:rsidR="00341153">
        <w:rPr>
          <w:rFonts w:ascii="Segoe UI" w:hAnsi="Segoe UI" w:cs="Segoe UI"/>
        </w:rPr>
        <w:t>Management</w:t>
      </w:r>
      <w:proofErr w:type="spellEnd"/>
      <w:r w:rsidRPr="005D4827">
        <w:rPr>
          <w:rFonts w:ascii="Segoe UI" w:hAnsi="Segoe UI" w:cs="Segoe UI"/>
        </w:rPr>
        <w:t xml:space="preserve"> Namespace</w:t>
      </w:r>
    </w:p>
    <w:p w14:paraId="6E4626EB" w14:textId="1FE80BA1" w:rsidR="00826499" w:rsidRPr="005D4827" w:rsidRDefault="00826499" w:rsidP="00826499">
      <w:pPr>
        <w:rPr>
          <w:rFonts w:ascii="Segoe UI" w:hAnsi="Segoe UI" w:cs="Segoe UI"/>
        </w:rPr>
      </w:pPr>
      <w:r w:rsidRPr="005D4827">
        <w:rPr>
          <w:rFonts w:ascii="Segoe UI" w:hAnsi="Segoe UI" w:cs="Segoe UI"/>
        </w:rPr>
        <w:t xml:space="preserve">This namespace defines a number of classes to </w:t>
      </w:r>
      <w:r w:rsidR="00341153">
        <w:rPr>
          <w:rFonts w:ascii="Segoe UI" w:hAnsi="Segoe UI" w:cs="Segoe UI"/>
        </w:rPr>
        <w:t xml:space="preserve">access the Windows Azure Management Portal via HTTP </w:t>
      </w:r>
      <w:proofErr w:type="spellStart"/>
      <w:r w:rsidR="00341153">
        <w:rPr>
          <w:rFonts w:ascii="Segoe UI" w:hAnsi="Segoe UI" w:cs="Segoe UI"/>
        </w:rPr>
        <w:t>RESTful</w:t>
      </w:r>
      <w:proofErr w:type="spellEnd"/>
      <w:r w:rsidR="00341153">
        <w:rPr>
          <w:rFonts w:ascii="Segoe UI" w:hAnsi="Segoe UI" w:cs="Segoe UI"/>
        </w:rPr>
        <w:t xml:space="preserve"> API. Most of the classes are .NET equivalents of the XML content expected by the various APIs and as such I will not list them below; instead, see Microsoft’s REST API documentation for each operation.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1"/>
        <w:gridCol w:w="5785"/>
      </w:tblGrid>
      <w:tr w:rsidR="00826499" w:rsidRPr="005D4827" w14:paraId="03DD7E0B" w14:textId="77777777" w:rsidTr="00BF2E41">
        <w:tc>
          <w:tcPr>
            <w:tcW w:w="3791" w:type="dxa"/>
          </w:tcPr>
          <w:p w14:paraId="145009C6" w14:textId="77777777" w:rsidR="00826499" w:rsidRPr="005D4827" w:rsidRDefault="00826499" w:rsidP="006F6E87">
            <w:pPr>
              <w:spacing w:after="0" w:line="240" w:lineRule="auto"/>
              <w:rPr>
                <w:rFonts w:ascii="Segoe UI" w:hAnsi="Segoe UI" w:cs="Segoe UI"/>
              </w:rPr>
            </w:pPr>
            <w:r w:rsidRPr="005D4827">
              <w:rPr>
                <w:rFonts w:ascii="Segoe UI" w:hAnsi="Segoe UI" w:cs="Segoe UI"/>
              </w:rPr>
              <w:t>Type Name</w:t>
            </w:r>
          </w:p>
        </w:tc>
        <w:tc>
          <w:tcPr>
            <w:tcW w:w="5785" w:type="dxa"/>
          </w:tcPr>
          <w:p w14:paraId="5D93A2E8" w14:textId="77777777" w:rsidR="00826499" w:rsidRPr="005D4827" w:rsidRDefault="00826499" w:rsidP="006F6E87">
            <w:pPr>
              <w:spacing w:after="0" w:line="240" w:lineRule="auto"/>
              <w:rPr>
                <w:rFonts w:ascii="Segoe UI" w:hAnsi="Segoe UI" w:cs="Segoe UI"/>
              </w:rPr>
            </w:pPr>
            <w:r w:rsidRPr="005D4827">
              <w:rPr>
                <w:rFonts w:ascii="Segoe UI" w:hAnsi="Segoe UI" w:cs="Segoe UI"/>
              </w:rPr>
              <w:t>Type Description</w:t>
            </w:r>
          </w:p>
        </w:tc>
      </w:tr>
      <w:tr w:rsidR="00826499" w:rsidRPr="005D4827" w14:paraId="69728C39" w14:textId="77777777" w:rsidTr="00BF2E41">
        <w:tc>
          <w:tcPr>
            <w:tcW w:w="3791" w:type="dxa"/>
          </w:tcPr>
          <w:p w14:paraId="633924B7" w14:textId="7A044DE6" w:rsidR="00826499" w:rsidRPr="005D4827" w:rsidRDefault="00341153" w:rsidP="00341153">
            <w:pPr>
              <w:spacing w:after="0" w:line="240" w:lineRule="auto"/>
              <w:rPr>
                <w:rFonts w:ascii="Segoe UI" w:hAnsi="Segoe UI" w:cs="Segoe UI"/>
              </w:rPr>
            </w:pPr>
            <w:proofErr w:type="spellStart"/>
            <w:r>
              <w:rPr>
                <w:rFonts w:ascii="Segoe UI" w:hAnsi="Segoe UI" w:cs="Segoe UI"/>
              </w:rPr>
              <w:t>AzureManagementClient</w:t>
            </w:r>
            <w:proofErr w:type="spellEnd"/>
          </w:p>
        </w:tc>
        <w:tc>
          <w:tcPr>
            <w:tcW w:w="5785" w:type="dxa"/>
          </w:tcPr>
          <w:p w14:paraId="22426D94" w14:textId="310883AF" w:rsidR="00826499" w:rsidRPr="005D4827" w:rsidRDefault="00341153" w:rsidP="00341153">
            <w:pPr>
              <w:spacing w:after="0" w:line="240" w:lineRule="auto"/>
              <w:rPr>
                <w:rFonts w:ascii="Segoe UI" w:hAnsi="Segoe UI" w:cs="Segoe UI"/>
              </w:rPr>
            </w:pPr>
            <w:r>
              <w:rPr>
                <w:rFonts w:ascii="Segoe UI" w:hAnsi="Segoe UI" w:cs="Segoe UI"/>
              </w:rPr>
              <w:t>Use this class to invoke REST APIs against the Azure Management Portal.</w:t>
            </w:r>
          </w:p>
        </w:tc>
      </w:tr>
    </w:tbl>
    <w:p w14:paraId="6D93B9BD" w14:textId="7C2D2CAD" w:rsidR="00BF2E41" w:rsidRPr="005D4827" w:rsidRDefault="00BF2E41" w:rsidP="00BF2E41">
      <w:pPr>
        <w:pStyle w:val="Heading2"/>
        <w:rPr>
          <w:rFonts w:ascii="Segoe UI" w:hAnsi="Segoe UI" w:cs="Segoe UI"/>
        </w:rPr>
      </w:pPr>
      <w:r w:rsidRPr="005D4827">
        <w:rPr>
          <w:rFonts w:ascii="Segoe UI" w:hAnsi="Segoe UI" w:cs="Segoe UI"/>
        </w:rPr>
        <w:t xml:space="preserve">The </w:t>
      </w:r>
      <w:proofErr w:type="spellStart"/>
      <w:r w:rsidRPr="005D4827">
        <w:rPr>
          <w:rFonts w:ascii="Segoe UI" w:hAnsi="Segoe UI" w:cs="Segoe UI"/>
        </w:rPr>
        <w:t>Wintellect.</w:t>
      </w:r>
      <w:r w:rsidR="00F12DB0">
        <w:rPr>
          <w:rFonts w:ascii="Segoe UI" w:hAnsi="Segoe UI" w:cs="Segoe UI"/>
        </w:rPr>
        <w:t>WindowsAzure.Secrets</w:t>
      </w:r>
      <w:proofErr w:type="spellEnd"/>
      <w:r w:rsidRPr="005D4827">
        <w:rPr>
          <w:rFonts w:ascii="Segoe UI" w:hAnsi="Segoe UI" w:cs="Segoe UI"/>
        </w:rPr>
        <w:t xml:space="preserve"> Namespace</w:t>
      </w:r>
    </w:p>
    <w:p w14:paraId="57497488" w14:textId="0B393E54" w:rsidR="00BF2E41" w:rsidRDefault="00BF2E41" w:rsidP="00BF2E41">
      <w:pPr>
        <w:rPr>
          <w:rFonts w:ascii="Segoe UI" w:hAnsi="Segoe UI" w:cs="Segoe UI"/>
        </w:rPr>
      </w:pPr>
      <w:r w:rsidRPr="005D4827">
        <w:rPr>
          <w:rFonts w:ascii="Segoe UI" w:hAnsi="Segoe UI" w:cs="Segoe UI"/>
        </w:rPr>
        <w:t xml:space="preserve">This namespace defines </w:t>
      </w:r>
      <w:r w:rsidR="00F12DB0">
        <w:rPr>
          <w:rFonts w:ascii="Segoe UI" w:hAnsi="Segoe UI" w:cs="Segoe UI"/>
        </w:rPr>
        <w:t>a class</w:t>
      </w:r>
      <w:r w:rsidRPr="005D4827">
        <w:rPr>
          <w:rFonts w:ascii="Segoe UI" w:hAnsi="Segoe UI" w:cs="Segoe UI"/>
        </w:rPr>
        <w:t xml:space="preserve"> </w:t>
      </w:r>
      <w:r w:rsidR="00F12DB0">
        <w:rPr>
          <w:rFonts w:ascii="Segoe UI" w:hAnsi="Segoe UI" w:cs="Segoe UI"/>
        </w:rPr>
        <w:t>for internal use</w:t>
      </w:r>
      <w:r w:rsidR="00126B6E">
        <w:rPr>
          <w:rFonts w:ascii="Segoe UI" w:hAnsi="Segoe UI" w:cs="Segoe UI"/>
        </w:rPr>
        <w:t>; do not use the type in this namespace</w:t>
      </w:r>
      <w:r w:rsidRPr="005D4827">
        <w:rPr>
          <w:rFonts w:ascii="Segoe UI" w:hAnsi="Segoe UI" w:cs="Segoe UI"/>
        </w:rPr>
        <w:t>.</w:t>
      </w:r>
    </w:p>
    <w:p w14:paraId="01168E25" w14:textId="3545F4DE" w:rsidR="00837AF0" w:rsidRPr="005D4827" w:rsidRDefault="00837AF0" w:rsidP="00837AF0">
      <w:pPr>
        <w:pStyle w:val="Heading2"/>
        <w:rPr>
          <w:rFonts w:ascii="Segoe UI" w:hAnsi="Segoe UI" w:cs="Segoe UI"/>
        </w:rPr>
      </w:pPr>
      <w:r w:rsidRPr="005D4827">
        <w:rPr>
          <w:rFonts w:ascii="Segoe UI" w:hAnsi="Segoe UI" w:cs="Segoe UI"/>
        </w:rPr>
        <w:t xml:space="preserve">The </w:t>
      </w:r>
      <w:proofErr w:type="spellStart"/>
      <w:r w:rsidRPr="005D4827">
        <w:rPr>
          <w:rFonts w:ascii="Segoe UI" w:hAnsi="Segoe UI" w:cs="Segoe UI"/>
        </w:rPr>
        <w:t>Wintellect.</w:t>
      </w:r>
      <w:r w:rsidR="001E2836">
        <w:rPr>
          <w:rFonts w:ascii="Segoe UI" w:hAnsi="Segoe UI" w:cs="Segoe UI"/>
        </w:rPr>
        <w:t>WindowwsAzure.ServiceRuntime</w:t>
      </w:r>
      <w:proofErr w:type="spellEnd"/>
      <w:r w:rsidRPr="005D4827">
        <w:rPr>
          <w:rFonts w:ascii="Segoe UI" w:hAnsi="Segoe UI" w:cs="Segoe UI"/>
        </w:rPr>
        <w:t xml:space="preserve"> Namespace</w:t>
      </w:r>
    </w:p>
    <w:p w14:paraId="5957C435" w14:textId="3C51B259" w:rsidR="00837AF0" w:rsidRPr="005D4827" w:rsidRDefault="00837AF0" w:rsidP="00837AF0">
      <w:pPr>
        <w:rPr>
          <w:rFonts w:ascii="Segoe UI" w:hAnsi="Segoe UI" w:cs="Segoe UI"/>
        </w:rPr>
      </w:pPr>
      <w:r w:rsidRPr="005D4827">
        <w:rPr>
          <w:rFonts w:ascii="Segoe UI" w:hAnsi="Segoe UI" w:cs="Segoe UI"/>
        </w:rPr>
        <w:t xml:space="preserve">This namespace defines types </w:t>
      </w:r>
      <w:r w:rsidR="001E2836">
        <w:rPr>
          <w:rFonts w:ascii="Segoe UI" w:hAnsi="Segoe UI" w:cs="Segoe UI"/>
        </w:rPr>
        <w:t>to simplify creating a Windows Azure Role</w:t>
      </w:r>
      <w:r w:rsidRPr="005D4827">
        <w:rPr>
          <w:rFonts w:ascii="Segoe UI" w:hAnsi="Segoe UI" w:cs="Segoe UI"/>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2"/>
        <w:gridCol w:w="5984"/>
      </w:tblGrid>
      <w:tr w:rsidR="00837AF0" w:rsidRPr="005D4827" w14:paraId="572AEB2F" w14:textId="77777777" w:rsidTr="006F6E87">
        <w:tc>
          <w:tcPr>
            <w:tcW w:w="2804" w:type="dxa"/>
          </w:tcPr>
          <w:p w14:paraId="170F09E3" w14:textId="77777777" w:rsidR="00837AF0" w:rsidRPr="005D4827" w:rsidRDefault="00837AF0" w:rsidP="006F6E87">
            <w:pPr>
              <w:spacing w:after="0" w:line="240" w:lineRule="auto"/>
              <w:rPr>
                <w:rFonts w:ascii="Segoe UI" w:hAnsi="Segoe UI" w:cs="Segoe UI"/>
              </w:rPr>
            </w:pPr>
            <w:r w:rsidRPr="005D4827">
              <w:rPr>
                <w:rFonts w:ascii="Segoe UI" w:hAnsi="Segoe UI" w:cs="Segoe UI"/>
              </w:rPr>
              <w:t>Type Name</w:t>
            </w:r>
          </w:p>
        </w:tc>
        <w:tc>
          <w:tcPr>
            <w:tcW w:w="6772" w:type="dxa"/>
          </w:tcPr>
          <w:p w14:paraId="36FB063C" w14:textId="77777777" w:rsidR="00837AF0" w:rsidRPr="005D4827" w:rsidRDefault="00837AF0" w:rsidP="006F6E87">
            <w:pPr>
              <w:spacing w:after="0" w:line="240" w:lineRule="auto"/>
              <w:rPr>
                <w:rFonts w:ascii="Segoe UI" w:hAnsi="Segoe UI" w:cs="Segoe UI"/>
              </w:rPr>
            </w:pPr>
            <w:r w:rsidRPr="005D4827">
              <w:rPr>
                <w:rFonts w:ascii="Segoe UI" w:hAnsi="Segoe UI" w:cs="Segoe UI"/>
              </w:rPr>
              <w:t>Type Description</w:t>
            </w:r>
          </w:p>
        </w:tc>
      </w:tr>
      <w:tr w:rsidR="00837AF0" w:rsidRPr="005D4827" w14:paraId="638A1835" w14:textId="77777777" w:rsidTr="006F6E87">
        <w:tc>
          <w:tcPr>
            <w:tcW w:w="2804" w:type="dxa"/>
          </w:tcPr>
          <w:p w14:paraId="248D5D8A" w14:textId="4DDEA2D7" w:rsidR="00837AF0" w:rsidRPr="005D4827" w:rsidRDefault="001E2836" w:rsidP="00837AF0">
            <w:pPr>
              <w:spacing w:after="0" w:line="240" w:lineRule="auto"/>
              <w:rPr>
                <w:rFonts w:ascii="Segoe UI" w:hAnsi="Segoe UI" w:cs="Segoe UI"/>
              </w:rPr>
            </w:pPr>
            <w:proofErr w:type="spellStart"/>
            <w:r>
              <w:rPr>
                <w:rFonts w:ascii="Segoe UI" w:hAnsi="Segoe UI" w:cs="Segoe UI"/>
              </w:rPr>
              <w:t>AzureRole</w:t>
            </w:r>
            <w:proofErr w:type="spellEnd"/>
          </w:p>
        </w:tc>
        <w:tc>
          <w:tcPr>
            <w:tcW w:w="6772" w:type="dxa"/>
          </w:tcPr>
          <w:p w14:paraId="5E4A4D73" w14:textId="1147637F" w:rsidR="00837AF0" w:rsidRPr="005D4827" w:rsidRDefault="001E2836" w:rsidP="001E2836">
            <w:pPr>
              <w:spacing w:after="0" w:line="240" w:lineRule="auto"/>
              <w:rPr>
                <w:rFonts w:ascii="Segoe UI" w:hAnsi="Segoe UI" w:cs="Segoe UI"/>
              </w:rPr>
            </w:pPr>
            <w:r>
              <w:rPr>
                <w:rFonts w:ascii="Segoe UI" w:hAnsi="Segoe UI" w:cs="Segoe UI"/>
              </w:rPr>
              <w:t>This static class defines methods to assist with dynamically reconfiguring a role instance’s settings, adding user accounts to a VM, and network sharing of directories with other role instances.</w:t>
            </w:r>
          </w:p>
        </w:tc>
      </w:tr>
      <w:tr w:rsidR="001E2836" w:rsidRPr="005D4827" w14:paraId="3AA0B016" w14:textId="77777777" w:rsidTr="006F6E87">
        <w:tc>
          <w:tcPr>
            <w:tcW w:w="2804" w:type="dxa"/>
          </w:tcPr>
          <w:p w14:paraId="4F441641" w14:textId="7AC0B741" w:rsidR="001E2836" w:rsidRDefault="001E2836" w:rsidP="00837AF0">
            <w:pPr>
              <w:spacing w:after="0" w:line="240" w:lineRule="auto"/>
              <w:rPr>
                <w:rFonts w:ascii="Segoe UI" w:hAnsi="Segoe UI" w:cs="Segoe UI"/>
              </w:rPr>
            </w:pPr>
            <w:proofErr w:type="spellStart"/>
            <w:r>
              <w:rPr>
                <w:rFonts w:ascii="Segoe UI" w:hAnsi="Segoe UI" w:cs="Segoe UI"/>
              </w:rPr>
              <w:t>ConfigurableCloudStorageAccount</w:t>
            </w:r>
            <w:proofErr w:type="spellEnd"/>
          </w:p>
        </w:tc>
        <w:tc>
          <w:tcPr>
            <w:tcW w:w="6772" w:type="dxa"/>
          </w:tcPr>
          <w:p w14:paraId="0216AABC" w14:textId="3A0438C7" w:rsidR="001E2836" w:rsidRDefault="001E2836" w:rsidP="001E2836">
            <w:pPr>
              <w:spacing w:after="0" w:line="240" w:lineRule="auto"/>
              <w:rPr>
                <w:rFonts w:ascii="Segoe UI" w:hAnsi="Segoe UI" w:cs="Segoe UI"/>
              </w:rPr>
            </w:pPr>
            <w:r>
              <w:rPr>
                <w:rFonts w:ascii="Segoe UI" w:hAnsi="Segoe UI" w:cs="Segoe UI"/>
              </w:rPr>
              <w:t xml:space="preserve">This class wraps access to a data storage account whose </w:t>
            </w:r>
            <w:r>
              <w:rPr>
                <w:rFonts w:ascii="Segoe UI" w:hAnsi="Segoe UI" w:cs="Segoe UI"/>
              </w:rPr>
              <w:lastRenderedPageBreak/>
              <w:t>connection string is maintained in the CSCFG file. This class also registers with CSCFG change notifications and dynamically reconfigures itself whenever the data storage connection string changes.</w:t>
            </w:r>
          </w:p>
        </w:tc>
      </w:tr>
    </w:tbl>
    <w:p w14:paraId="43CF8484" w14:textId="77777777" w:rsidR="0007479F" w:rsidRPr="005D4827" w:rsidRDefault="00A279E3" w:rsidP="00A279E3">
      <w:pPr>
        <w:pStyle w:val="Heading1"/>
        <w:jc w:val="center"/>
        <w:rPr>
          <w:rFonts w:ascii="Segoe UI" w:hAnsi="Segoe UI" w:cs="Segoe UI"/>
        </w:rPr>
      </w:pPr>
      <w:bookmarkStart w:id="0" w:name="_GoBack"/>
      <w:bookmarkEnd w:id="0"/>
      <w:r w:rsidRPr="005D4827">
        <w:rPr>
          <w:rFonts w:ascii="Segoe UI" w:hAnsi="Segoe UI" w:cs="Segoe UI"/>
        </w:rPr>
        <w:lastRenderedPageBreak/>
        <w:t>Change Log</w:t>
      </w:r>
    </w:p>
    <w:p w14:paraId="5D8F0D8F" w14:textId="36EE3803" w:rsidR="00A872D3" w:rsidRPr="005D4827" w:rsidRDefault="00E266C6" w:rsidP="00A279E3">
      <w:pPr>
        <w:rPr>
          <w:rFonts w:ascii="Segoe UI" w:hAnsi="Segoe UI" w:cs="Segoe UI"/>
        </w:rPr>
      </w:pPr>
      <w:r w:rsidRPr="005D4827">
        <w:rPr>
          <w:rFonts w:ascii="Segoe UI" w:hAnsi="Segoe UI" w:cs="Segoe UI"/>
        </w:rPr>
        <w:t xml:space="preserve">October </w:t>
      </w:r>
      <w:r w:rsidR="00C55ADC">
        <w:rPr>
          <w:rFonts w:ascii="Segoe UI" w:hAnsi="Segoe UI" w:cs="Segoe UI"/>
        </w:rPr>
        <w:t>1</w:t>
      </w:r>
      <w:r w:rsidRPr="005D4827">
        <w:rPr>
          <w:rFonts w:ascii="Segoe UI" w:hAnsi="Segoe UI" w:cs="Segoe UI"/>
        </w:rPr>
        <w:t>3, 201</w:t>
      </w:r>
      <w:r w:rsidR="00C55ADC">
        <w:rPr>
          <w:rFonts w:ascii="Segoe UI" w:hAnsi="Segoe UI" w:cs="Segoe UI"/>
        </w:rPr>
        <w:t>1</w:t>
      </w:r>
    </w:p>
    <w:p w14:paraId="149623A4" w14:textId="6536AAF5" w:rsidR="00A95263" w:rsidRPr="005D4827" w:rsidRDefault="00C55ADC" w:rsidP="00A95263">
      <w:pPr>
        <w:pStyle w:val="ListParagraph"/>
        <w:numPr>
          <w:ilvl w:val="0"/>
          <w:numId w:val="2"/>
        </w:numPr>
        <w:rPr>
          <w:rFonts w:ascii="Segoe UI" w:hAnsi="Segoe UI" w:cs="Segoe UI"/>
        </w:rPr>
      </w:pPr>
      <w:r>
        <w:rPr>
          <w:rFonts w:ascii="Segoe UI" w:hAnsi="Segoe UI" w:cs="Segoe UI"/>
        </w:rPr>
        <w:t>The first version</w:t>
      </w:r>
      <w:r w:rsidR="00A95263" w:rsidRPr="005D4827">
        <w:rPr>
          <w:rFonts w:ascii="Segoe UI" w:hAnsi="Segoe UI" w:cs="Segoe UI"/>
        </w:rPr>
        <w:t>.</w:t>
      </w:r>
    </w:p>
    <w:sectPr w:rsidR="00A95263" w:rsidRPr="005D4827" w:rsidSect="00286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8B4"/>
    <w:multiLevelType w:val="hybridMultilevel"/>
    <w:tmpl w:val="FB54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C756B"/>
    <w:multiLevelType w:val="hybridMultilevel"/>
    <w:tmpl w:val="E1DC332A"/>
    <w:lvl w:ilvl="0" w:tplc="1FA2E2C2">
      <w:numFmt w:val="bullet"/>
      <w:lvlText w:val=""/>
      <w:lvlJc w:val="left"/>
      <w:pPr>
        <w:ind w:left="1080" w:hanging="72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904FD"/>
    <w:multiLevelType w:val="hybridMultilevel"/>
    <w:tmpl w:val="E6FAC860"/>
    <w:lvl w:ilvl="0" w:tplc="112E6A06">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65743C"/>
    <w:multiLevelType w:val="hybridMultilevel"/>
    <w:tmpl w:val="C79EAF5E"/>
    <w:lvl w:ilvl="0" w:tplc="3678EB28">
      <w:start w:val="1"/>
      <w:numFmt w:val="bullet"/>
      <w:lvlText w:val="–"/>
      <w:lvlJc w:val="left"/>
      <w:pPr>
        <w:tabs>
          <w:tab w:val="num" w:pos="720"/>
        </w:tabs>
        <w:ind w:left="720" w:hanging="360"/>
      </w:pPr>
      <w:rPr>
        <w:rFonts w:ascii="Times New Roman" w:hAnsi="Times New Roman" w:hint="default"/>
      </w:rPr>
    </w:lvl>
    <w:lvl w:ilvl="1" w:tplc="0F04794E">
      <w:start w:val="1"/>
      <w:numFmt w:val="bullet"/>
      <w:lvlText w:val="–"/>
      <w:lvlJc w:val="left"/>
      <w:pPr>
        <w:tabs>
          <w:tab w:val="num" w:pos="1440"/>
        </w:tabs>
        <w:ind w:left="1440" w:hanging="360"/>
      </w:pPr>
      <w:rPr>
        <w:rFonts w:ascii="Times New Roman" w:hAnsi="Times New Roman" w:hint="default"/>
      </w:rPr>
    </w:lvl>
    <w:lvl w:ilvl="2" w:tplc="30C2D8AA" w:tentative="1">
      <w:start w:val="1"/>
      <w:numFmt w:val="bullet"/>
      <w:lvlText w:val="–"/>
      <w:lvlJc w:val="left"/>
      <w:pPr>
        <w:tabs>
          <w:tab w:val="num" w:pos="2160"/>
        </w:tabs>
        <w:ind w:left="2160" w:hanging="360"/>
      </w:pPr>
      <w:rPr>
        <w:rFonts w:ascii="Times New Roman" w:hAnsi="Times New Roman" w:hint="default"/>
      </w:rPr>
    </w:lvl>
    <w:lvl w:ilvl="3" w:tplc="94E2118C" w:tentative="1">
      <w:start w:val="1"/>
      <w:numFmt w:val="bullet"/>
      <w:lvlText w:val="–"/>
      <w:lvlJc w:val="left"/>
      <w:pPr>
        <w:tabs>
          <w:tab w:val="num" w:pos="2880"/>
        </w:tabs>
        <w:ind w:left="2880" w:hanging="360"/>
      </w:pPr>
      <w:rPr>
        <w:rFonts w:ascii="Times New Roman" w:hAnsi="Times New Roman" w:hint="default"/>
      </w:rPr>
    </w:lvl>
    <w:lvl w:ilvl="4" w:tplc="A58C7DC6" w:tentative="1">
      <w:start w:val="1"/>
      <w:numFmt w:val="bullet"/>
      <w:lvlText w:val="–"/>
      <w:lvlJc w:val="left"/>
      <w:pPr>
        <w:tabs>
          <w:tab w:val="num" w:pos="3600"/>
        </w:tabs>
        <w:ind w:left="3600" w:hanging="360"/>
      </w:pPr>
      <w:rPr>
        <w:rFonts w:ascii="Times New Roman" w:hAnsi="Times New Roman" w:hint="default"/>
      </w:rPr>
    </w:lvl>
    <w:lvl w:ilvl="5" w:tplc="8E56F85A" w:tentative="1">
      <w:start w:val="1"/>
      <w:numFmt w:val="bullet"/>
      <w:lvlText w:val="–"/>
      <w:lvlJc w:val="left"/>
      <w:pPr>
        <w:tabs>
          <w:tab w:val="num" w:pos="4320"/>
        </w:tabs>
        <w:ind w:left="4320" w:hanging="360"/>
      </w:pPr>
      <w:rPr>
        <w:rFonts w:ascii="Times New Roman" w:hAnsi="Times New Roman" w:hint="default"/>
      </w:rPr>
    </w:lvl>
    <w:lvl w:ilvl="6" w:tplc="5C3CBFBA" w:tentative="1">
      <w:start w:val="1"/>
      <w:numFmt w:val="bullet"/>
      <w:lvlText w:val="–"/>
      <w:lvlJc w:val="left"/>
      <w:pPr>
        <w:tabs>
          <w:tab w:val="num" w:pos="5040"/>
        </w:tabs>
        <w:ind w:left="5040" w:hanging="360"/>
      </w:pPr>
      <w:rPr>
        <w:rFonts w:ascii="Times New Roman" w:hAnsi="Times New Roman" w:hint="default"/>
      </w:rPr>
    </w:lvl>
    <w:lvl w:ilvl="7" w:tplc="BD38AC3A" w:tentative="1">
      <w:start w:val="1"/>
      <w:numFmt w:val="bullet"/>
      <w:lvlText w:val="–"/>
      <w:lvlJc w:val="left"/>
      <w:pPr>
        <w:tabs>
          <w:tab w:val="num" w:pos="5760"/>
        </w:tabs>
        <w:ind w:left="5760" w:hanging="360"/>
      </w:pPr>
      <w:rPr>
        <w:rFonts w:ascii="Times New Roman" w:hAnsi="Times New Roman" w:hint="default"/>
      </w:rPr>
    </w:lvl>
    <w:lvl w:ilvl="8" w:tplc="AFB6895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2"/>
  </w:compat>
  <w:rsids>
    <w:rsidRoot w:val="00A863A9"/>
    <w:rsid w:val="00042CFB"/>
    <w:rsid w:val="00046835"/>
    <w:rsid w:val="0005754E"/>
    <w:rsid w:val="0007479F"/>
    <w:rsid w:val="00083930"/>
    <w:rsid w:val="001026D2"/>
    <w:rsid w:val="0011033E"/>
    <w:rsid w:val="00126B6E"/>
    <w:rsid w:val="00126BD9"/>
    <w:rsid w:val="00165A20"/>
    <w:rsid w:val="00180BD1"/>
    <w:rsid w:val="00184EE6"/>
    <w:rsid w:val="001972DD"/>
    <w:rsid w:val="001D76AA"/>
    <w:rsid w:val="001E2836"/>
    <w:rsid w:val="001F76E9"/>
    <w:rsid w:val="0020448C"/>
    <w:rsid w:val="00213A62"/>
    <w:rsid w:val="002513C7"/>
    <w:rsid w:val="002514B5"/>
    <w:rsid w:val="002863D8"/>
    <w:rsid w:val="002C1975"/>
    <w:rsid w:val="002E6F46"/>
    <w:rsid w:val="00305E62"/>
    <w:rsid w:val="00341153"/>
    <w:rsid w:val="00346CDE"/>
    <w:rsid w:val="00363895"/>
    <w:rsid w:val="003D4CBF"/>
    <w:rsid w:val="003E1B05"/>
    <w:rsid w:val="003F0226"/>
    <w:rsid w:val="004109BE"/>
    <w:rsid w:val="004304C4"/>
    <w:rsid w:val="00436993"/>
    <w:rsid w:val="004B4D98"/>
    <w:rsid w:val="004D7CFB"/>
    <w:rsid w:val="004E2B70"/>
    <w:rsid w:val="00513330"/>
    <w:rsid w:val="00521120"/>
    <w:rsid w:val="0055445D"/>
    <w:rsid w:val="00562856"/>
    <w:rsid w:val="00581EAD"/>
    <w:rsid w:val="00593B6C"/>
    <w:rsid w:val="005A7B7A"/>
    <w:rsid w:val="005D4827"/>
    <w:rsid w:val="005E549E"/>
    <w:rsid w:val="00615887"/>
    <w:rsid w:val="00620BFF"/>
    <w:rsid w:val="00674A87"/>
    <w:rsid w:val="00674B31"/>
    <w:rsid w:val="00695BC9"/>
    <w:rsid w:val="006A7271"/>
    <w:rsid w:val="006B1C40"/>
    <w:rsid w:val="006C1C20"/>
    <w:rsid w:val="006F6E87"/>
    <w:rsid w:val="00736043"/>
    <w:rsid w:val="00745CAB"/>
    <w:rsid w:val="007A5CF8"/>
    <w:rsid w:val="007B56BF"/>
    <w:rsid w:val="007F0CE2"/>
    <w:rsid w:val="007F677F"/>
    <w:rsid w:val="007F7EFC"/>
    <w:rsid w:val="00801750"/>
    <w:rsid w:val="0082581E"/>
    <w:rsid w:val="00825C0F"/>
    <w:rsid w:val="0082639B"/>
    <w:rsid w:val="00826499"/>
    <w:rsid w:val="00837AF0"/>
    <w:rsid w:val="008615EF"/>
    <w:rsid w:val="00877B0B"/>
    <w:rsid w:val="00885721"/>
    <w:rsid w:val="008B09F5"/>
    <w:rsid w:val="008C2130"/>
    <w:rsid w:val="008C30FD"/>
    <w:rsid w:val="008D1B53"/>
    <w:rsid w:val="008E2FCE"/>
    <w:rsid w:val="008E5D18"/>
    <w:rsid w:val="008F1D63"/>
    <w:rsid w:val="00902C63"/>
    <w:rsid w:val="009125C2"/>
    <w:rsid w:val="00917973"/>
    <w:rsid w:val="00944815"/>
    <w:rsid w:val="009B15F4"/>
    <w:rsid w:val="009F2583"/>
    <w:rsid w:val="00A05ACB"/>
    <w:rsid w:val="00A14F61"/>
    <w:rsid w:val="00A243D2"/>
    <w:rsid w:val="00A279E3"/>
    <w:rsid w:val="00A3191A"/>
    <w:rsid w:val="00A4156E"/>
    <w:rsid w:val="00A44AF2"/>
    <w:rsid w:val="00A45520"/>
    <w:rsid w:val="00A863A9"/>
    <w:rsid w:val="00A872D3"/>
    <w:rsid w:val="00A95263"/>
    <w:rsid w:val="00A966F5"/>
    <w:rsid w:val="00AA2311"/>
    <w:rsid w:val="00AA3384"/>
    <w:rsid w:val="00AA3593"/>
    <w:rsid w:val="00AC1D1E"/>
    <w:rsid w:val="00B061A3"/>
    <w:rsid w:val="00B108CF"/>
    <w:rsid w:val="00B11C6F"/>
    <w:rsid w:val="00B51E42"/>
    <w:rsid w:val="00B85CE4"/>
    <w:rsid w:val="00BB13CF"/>
    <w:rsid w:val="00BF2E41"/>
    <w:rsid w:val="00C55ADC"/>
    <w:rsid w:val="00C62EE0"/>
    <w:rsid w:val="00C70999"/>
    <w:rsid w:val="00D23720"/>
    <w:rsid w:val="00D75E5D"/>
    <w:rsid w:val="00D8673F"/>
    <w:rsid w:val="00DB29CB"/>
    <w:rsid w:val="00DC3BE9"/>
    <w:rsid w:val="00DD39A9"/>
    <w:rsid w:val="00E266C6"/>
    <w:rsid w:val="00E50DF9"/>
    <w:rsid w:val="00E72084"/>
    <w:rsid w:val="00E90886"/>
    <w:rsid w:val="00E91767"/>
    <w:rsid w:val="00EB1648"/>
    <w:rsid w:val="00EB7429"/>
    <w:rsid w:val="00ED3F46"/>
    <w:rsid w:val="00F12DB0"/>
    <w:rsid w:val="00F44ACB"/>
    <w:rsid w:val="00F451C4"/>
    <w:rsid w:val="00F57898"/>
    <w:rsid w:val="00F816CD"/>
    <w:rsid w:val="00F93690"/>
    <w:rsid w:val="00FB1B21"/>
    <w:rsid w:val="00FB62A1"/>
    <w:rsid w:val="00FE10A6"/>
    <w:rsid w:val="00FF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429"/>
    <w:pPr>
      <w:spacing w:after="200" w:line="276" w:lineRule="auto"/>
    </w:pPr>
    <w:rPr>
      <w:sz w:val="22"/>
      <w:szCs w:val="22"/>
    </w:rPr>
  </w:style>
  <w:style w:type="paragraph" w:styleId="Heading1">
    <w:name w:val="heading 1"/>
    <w:basedOn w:val="Normal"/>
    <w:next w:val="Normal"/>
    <w:link w:val="Heading1Char"/>
    <w:uiPriority w:val="9"/>
    <w:qFormat/>
    <w:rsid w:val="00A863A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A863A9"/>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3A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863A9"/>
    <w:rPr>
      <w:rFonts w:ascii="Cambria" w:eastAsia="Times New Roman" w:hAnsi="Cambria" w:cs="Times New Roman"/>
      <w:b/>
      <w:bCs/>
      <w:color w:val="4F81BD"/>
      <w:sz w:val="26"/>
      <w:szCs w:val="26"/>
    </w:rPr>
  </w:style>
  <w:style w:type="table" w:styleId="TableGrid">
    <w:name w:val="Table Grid"/>
    <w:basedOn w:val="TableNormal"/>
    <w:uiPriority w:val="59"/>
    <w:rsid w:val="00A863A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B51E42"/>
    <w:rPr>
      <w:color w:val="0000FF"/>
      <w:u w:val="single"/>
    </w:rPr>
  </w:style>
  <w:style w:type="character" w:styleId="FollowedHyperlink">
    <w:name w:val="FollowedHyperlink"/>
    <w:basedOn w:val="DefaultParagraphFont"/>
    <w:uiPriority w:val="99"/>
    <w:semiHidden/>
    <w:unhideWhenUsed/>
    <w:rsid w:val="00436993"/>
    <w:rPr>
      <w:color w:val="800080"/>
      <w:u w:val="single"/>
    </w:rPr>
  </w:style>
  <w:style w:type="paragraph" w:styleId="ListParagraph">
    <w:name w:val="List Paragraph"/>
    <w:basedOn w:val="Normal"/>
    <w:uiPriority w:val="34"/>
    <w:qFormat/>
    <w:rsid w:val="00E90886"/>
    <w:pPr>
      <w:ind w:left="720"/>
      <w:contextualSpacing/>
    </w:pPr>
  </w:style>
  <w:style w:type="paragraph" w:customStyle="1" w:styleId="Default">
    <w:name w:val="Default"/>
    <w:rsid w:val="00DD39A9"/>
    <w:pPr>
      <w:autoSpaceDE w:val="0"/>
      <w:autoSpaceDN w:val="0"/>
      <w:adjustRightInd w:val="0"/>
    </w:pPr>
    <w:rPr>
      <w:rFonts w:cs="Calibri"/>
      <w:color w:val="000000"/>
      <w:sz w:val="24"/>
      <w:szCs w:val="24"/>
    </w:rPr>
  </w:style>
  <w:style w:type="table" w:customStyle="1" w:styleId="LightList-Accent11">
    <w:name w:val="Light List - Accent 11"/>
    <w:basedOn w:val="TableNormal"/>
    <w:uiPriority w:val="61"/>
    <w:rsid w:val="002514B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9326">
      <w:bodyDiv w:val="1"/>
      <w:marLeft w:val="0"/>
      <w:marRight w:val="0"/>
      <w:marTop w:val="0"/>
      <w:marBottom w:val="0"/>
      <w:divBdr>
        <w:top w:val="none" w:sz="0" w:space="0" w:color="auto"/>
        <w:left w:val="none" w:sz="0" w:space="0" w:color="auto"/>
        <w:bottom w:val="none" w:sz="0" w:space="0" w:color="auto"/>
        <w:right w:val="none" w:sz="0" w:space="0" w:color="auto"/>
      </w:divBdr>
    </w:div>
    <w:div w:id="777410622">
      <w:bodyDiv w:val="1"/>
      <w:marLeft w:val="0"/>
      <w:marRight w:val="0"/>
      <w:marTop w:val="0"/>
      <w:marBottom w:val="0"/>
      <w:divBdr>
        <w:top w:val="none" w:sz="0" w:space="0" w:color="auto"/>
        <w:left w:val="none" w:sz="0" w:space="0" w:color="auto"/>
        <w:bottom w:val="none" w:sz="0" w:space="0" w:color="auto"/>
        <w:right w:val="none" w:sz="0" w:space="0" w:color="auto"/>
      </w:divBdr>
    </w:div>
    <w:div w:id="930309919">
      <w:bodyDiv w:val="1"/>
      <w:marLeft w:val="0"/>
      <w:marRight w:val="0"/>
      <w:marTop w:val="0"/>
      <w:marBottom w:val="0"/>
      <w:divBdr>
        <w:top w:val="none" w:sz="0" w:space="0" w:color="auto"/>
        <w:left w:val="none" w:sz="0" w:space="0" w:color="auto"/>
        <w:bottom w:val="none" w:sz="0" w:space="0" w:color="auto"/>
        <w:right w:val="none" w:sz="0" w:space="0" w:color="auto"/>
      </w:divBdr>
    </w:div>
    <w:div w:id="1423066110">
      <w:bodyDiv w:val="1"/>
      <w:marLeft w:val="0"/>
      <w:marRight w:val="0"/>
      <w:marTop w:val="0"/>
      <w:marBottom w:val="0"/>
      <w:divBdr>
        <w:top w:val="none" w:sz="0" w:space="0" w:color="auto"/>
        <w:left w:val="none" w:sz="0" w:space="0" w:color="auto"/>
        <w:bottom w:val="none" w:sz="0" w:space="0" w:color="auto"/>
        <w:right w:val="none" w:sz="0" w:space="0" w:color="auto"/>
      </w:divBdr>
      <w:divsChild>
        <w:div w:id="145367195">
          <w:marLeft w:val="1166"/>
          <w:marRight w:val="0"/>
          <w:marTop w:val="96"/>
          <w:marBottom w:val="0"/>
          <w:divBdr>
            <w:top w:val="none" w:sz="0" w:space="0" w:color="auto"/>
            <w:left w:val="none" w:sz="0" w:space="0" w:color="auto"/>
            <w:bottom w:val="none" w:sz="0" w:space="0" w:color="auto"/>
            <w:right w:val="none" w:sz="0" w:space="0" w:color="auto"/>
          </w:divBdr>
        </w:div>
        <w:div w:id="1506821397">
          <w:marLeft w:val="1166"/>
          <w:marRight w:val="0"/>
          <w:marTop w:val="96"/>
          <w:marBottom w:val="0"/>
          <w:divBdr>
            <w:top w:val="none" w:sz="0" w:space="0" w:color="auto"/>
            <w:left w:val="none" w:sz="0" w:space="0" w:color="auto"/>
            <w:bottom w:val="none" w:sz="0" w:space="0" w:color="auto"/>
            <w:right w:val="none" w:sz="0" w:space="0" w:color="auto"/>
          </w:divBdr>
        </w:div>
        <w:div w:id="158984468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2256</TotalTime>
  <Pages>5</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Wintellect</Company>
  <LinksUpToDate>false</LinksUpToDate>
  <CharactersWithSpaces>7129</CharactersWithSpaces>
  <SharedDoc>false</SharedDoc>
  <HLinks>
    <vt:vector size="114" baseType="variant">
      <vt:variant>
        <vt:i4>3276902</vt:i4>
      </vt:variant>
      <vt:variant>
        <vt:i4>54</vt:i4>
      </vt:variant>
      <vt:variant>
        <vt:i4>0</vt:i4>
      </vt:variant>
      <vt:variant>
        <vt:i4>5</vt:i4>
      </vt:variant>
      <vt:variant>
        <vt:lpwstr>http://msdn.microsoft.com/library/default.asp?url=/library/en-us/dllproc/base/initializesrwlock.asp</vt:lpwstr>
      </vt:variant>
      <vt:variant>
        <vt:lpwstr/>
      </vt:variant>
      <vt:variant>
        <vt:i4>1703936</vt:i4>
      </vt:variant>
      <vt:variant>
        <vt:i4>51</vt:i4>
      </vt:variant>
      <vt:variant>
        <vt:i4>0</vt:i4>
      </vt:variant>
      <vt:variant>
        <vt:i4>5</vt:i4>
      </vt:variant>
      <vt:variant>
        <vt:lpwstr>http://msdn.microsoft.com/msdnmag/issues/06/06/ConcurrentAffairs/</vt:lpwstr>
      </vt:variant>
      <vt:variant>
        <vt:lpwstr/>
      </vt:variant>
      <vt:variant>
        <vt:i4>2031616</vt:i4>
      </vt:variant>
      <vt:variant>
        <vt:i4>48</vt:i4>
      </vt:variant>
      <vt:variant>
        <vt:i4>0</vt:i4>
      </vt:variant>
      <vt:variant>
        <vt:i4>5</vt:i4>
      </vt:variant>
      <vt:variant>
        <vt:lpwstr>http://msdn.microsoft.com/msdnmag/issues/06/03/ConcurrentAffairs/</vt:lpwstr>
      </vt:variant>
      <vt:variant>
        <vt:lpwstr/>
      </vt:variant>
      <vt:variant>
        <vt:i4>1835010</vt:i4>
      </vt:variant>
      <vt:variant>
        <vt:i4>45</vt:i4>
      </vt:variant>
      <vt:variant>
        <vt:i4>0</vt:i4>
      </vt:variant>
      <vt:variant>
        <vt:i4>5</vt:i4>
      </vt:variant>
      <vt:variant>
        <vt:lpwstr>http://msdn.microsoft.com/msdnmag/issues/05/10/ConcurrentAffairs/</vt:lpwstr>
      </vt:variant>
      <vt:variant>
        <vt:lpwstr/>
      </vt:variant>
      <vt:variant>
        <vt:i4>1703936</vt:i4>
      </vt:variant>
      <vt:variant>
        <vt:i4>42</vt:i4>
      </vt:variant>
      <vt:variant>
        <vt:i4>0</vt:i4>
      </vt:variant>
      <vt:variant>
        <vt:i4>5</vt:i4>
      </vt:variant>
      <vt:variant>
        <vt:lpwstr>http://msdn.microsoft.com/msdnmag/issues/06/06/ConcurrentAffairs/</vt:lpwstr>
      </vt:variant>
      <vt:variant>
        <vt:lpwstr/>
      </vt:variant>
      <vt:variant>
        <vt:i4>983067</vt:i4>
      </vt:variant>
      <vt:variant>
        <vt:i4>39</vt:i4>
      </vt:variant>
      <vt:variant>
        <vt:i4>0</vt:i4>
      </vt:variant>
      <vt:variant>
        <vt:i4>5</vt:i4>
      </vt:variant>
      <vt:variant>
        <vt:lpwstr>http://msdn.microsoft.com/msdnmag/issues/06/11/ConcurrentAffairs/default.aspx</vt:lpwstr>
      </vt:variant>
      <vt:variant>
        <vt:lpwstr/>
      </vt:variant>
      <vt:variant>
        <vt:i4>3997815</vt:i4>
      </vt:variant>
      <vt:variant>
        <vt:i4>36</vt:i4>
      </vt:variant>
      <vt:variant>
        <vt:i4>0</vt:i4>
      </vt:variant>
      <vt:variant>
        <vt:i4>5</vt:i4>
      </vt:variant>
      <vt:variant>
        <vt:lpwstr>http://msdn2.microsoft.com/en-us/library/ms683194.aspx</vt:lpwstr>
      </vt:variant>
      <vt:variant>
        <vt:lpwstr/>
      </vt:variant>
      <vt:variant>
        <vt:i4>6750249</vt:i4>
      </vt:variant>
      <vt:variant>
        <vt:i4>33</vt:i4>
      </vt:variant>
      <vt:variant>
        <vt:i4>0</vt:i4>
      </vt:variant>
      <vt:variant>
        <vt:i4>5</vt:i4>
      </vt:variant>
      <vt:variant>
        <vt:lpwstr>http://www.amazon.com/gp/product/0735621632/qid=1140039111/sr=1-2/ref=sr_1_2/104-9334151-2570318?s=books&amp;v=glance&amp;n=283155</vt:lpwstr>
      </vt:variant>
      <vt:variant>
        <vt:lpwstr/>
      </vt:variant>
      <vt:variant>
        <vt:i4>6094848</vt:i4>
      </vt:variant>
      <vt:variant>
        <vt:i4>30</vt:i4>
      </vt:variant>
      <vt:variant>
        <vt:i4>0</vt:i4>
      </vt:variant>
      <vt:variant>
        <vt:i4>5</vt:i4>
      </vt:variant>
      <vt:variant>
        <vt:lpwstr>http://windowssdk.msdn.microsoft.com/en-us/library/ms681622.aspx</vt:lpwstr>
      </vt:variant>
      <vt:variant>
        <vt:lpwstr/>
      </vt:variant>
      <vt:variant>
        <vt:i4>1638479</vt:i4>
      </vt:variant>
      <vt:variant>
        <vt:i4>27</vt:i4>
      </vt:variant>
      <vt:variant>
        <vt:i4>0</vt:i4>
      </vt:variant>
      <vt:variant>
        <vt:i4>5</vt:i4>
      </vt:variant>
      <vt:variant>
        <vt:lpwstr>http://msdn.microsoft.com/library/default.asp?url=/library/en-us/dllproc/base/switchtothread.asp</vt:lpwstr>
      </vt:variant>
      <vt:variant>
        <vt:lpwstr/>
      </vt:variant>
      <vt:variant>
        <vt:i4>196680</vt:i4>
      </vt:variant>
      <vt:variant>
        <vt:i4>24</vt:i4>
      </vt:variant>
      <vt:variant>
        <vt:i4>0</vt:i4>
      </vt:variant>
      <vt:variant>
        <vt:i4>5</vt:i4>
      </vt:variant>
      <vt:variant>
        <vt:lpwstr>http://msdn.microsoft.com/library/default.asp?url=/library/en-us/dllproc/base/openthread.asp</vt:lpwstr>
      </vt:variant>
      <vt:variant>
        <vt:lpwstr/>
      </vt:variant>
      <vt:variant>
        <vt:i4>1441799</vt:i4>
      </vt:variant>
      <vt:variant>
        <vt:i4>21</vt:i4>
      </vt:variant>
      <vt:variant>
        <vt:i4>0</vt:i4>
      </vt:variant>
      <vt:variant>
        <vt:i4>5</vt:i4>
      </vt:variant>
      <vt:variant>
        <vt:lpwstr>http://msdn.microsoft.com/library/default.asp?url=/library/en-us/winui/winui/windowsuserinterface/windowing/windows/windowreference/windowfunctions/getwindowthreadprocessid.asp</vt:lpwstr>
      </vt:variant>
      <vt:variant>
        <vt:lpwstr/>
      </vt:variant>
      <vt:variant>
        <vt:i4>1441799</vt:i4>
      </vt:variant>
      <vt:variant>
        <vt:i4>18</vt:i4>
      </vt:variant>
      <vt:variant>
        <vt:i4>0</vt:i4>
      </vt:variant>
      <vt:variant>
        <vt:i4>5</vt:i4>
      </vt:variant>
      <vt:variant>
        <vt:lpwstr>http://msdn.microsoft.com/library/default.asp?url=/library/en-us/winui/winui/windowsuserinterface/windowing/windows/windowreference/windowfunctions/getwindowthreadprocessid.asp</vt:lpwstr>
      </vt:variant>
      <vt:variant>
        <vt:lpwstr/>
      </vt:variant>
      <vt:variant>
        <vt:i4>1835089</vt:i4>
      </vt:variant>
      <vt:variant>
        <vt:i4>15</vt:i4>
      </vt:variant>
      <vt:variant>
        <vt:i4>0</vt:i4>
      </vt:variant>
      <vt:variant>
        <vt:i4>5</vt:i4>
      </vt:variant>
      <vt:variant>
        <vt:lpwstr>http://msdn.microsoft.com/library/default.asp?url=/library/en-us/dllproc/base/getcurrentthreadid.asp</vt:lpwstr>
      </vt:variant>
      <vt:variant>
        <vt:lpwstr/>
      </vt:variant>
      <vt:variant>
        <vt:i4>7864376</vt:i4>
      </vt:variant>
      <vt:variant>
        <vt:i4>12</vt:i4>
      </vt:variant>
      <vt:variant>
        <vt:i4>0</vt:i4>
      </vt:variant>
      <vt:variant>
        <vt:i4>5</vt:i4>
      </vt:variant>
      <vt:variant>
        <vt:lpwstr>http://msdn.microsoft.com/library/default.asp?url=/library/en-us/dllproc/base/getcurrentthread.asp</vt:lpwstr>
      </vt:variant>
      <vt:variant>
        <vt:lpwstr/>
      </vt:variant>
      <vt:variant>
        <vt:i4>3539069</vt:i4>
      </vt:variant>
      <vt:variant>
        <vt:i4>9</vt:i4>
      </vt:variant>
      <vt:variant>
        <vt:i4>0</vt:i4>
      </vt:variant>
      <vt:variant>
        <vt:i4>5</vt:i4>
      </vt:variant>
      <vt:variant>
        <vt:lpwstr>http://msdn.microsoft.com/library/default.asp?url=/library/en-us/dllproc/base/getcurrentprocessornumber.asp</vt:lpwstr>
      </vt:variant>
      <vt:variant>
        <vt:lpwstr/>
      </vt:variant>
      <vt:variant>
        <vt:i4>2687062</vt:i4>
      </vt:variant>
      <vt:variant>
        <vt:i4>6</vt:i4>
      </vt:variant>
      <vt:variant>
        <vt:i4>0</vt:i4>
      </vt:variant>
      <vt:variant>
        <vt:i4>5</vt:i4>
      </vt:variant>
      <vt:variant>
        <vt:lpwstr>http://msdn.microsoft.com/library/default.asp?url=/library/en-us/fileio/fs/cancelsynchronousio_func.asp</vt:lpwstr>
      </vt:variant>
      <vt:variant>
        <vt:lpwstr/>
      </vt:variant>
      <vt:variant>
        <vt:i4>2424954</vt:i4>
      </vt:variant>
      <vt:variant>
        <vt:i4>3</vt:i4>
      </vt:variant>
      <vt:variant>
        <vt:i4>0</vt:i4>
      </vt:variant>
      <vt:variant>
        <vt:i4>5</vt:i4>
      </vt:variant>
      <vt:variant>
        <vt:lpwstr>http://msdn.microsoft.com/library/default.asp?url=/library/en-us/dllproc/base/setthreadpriority.asp</vt:lpwstr>
      </vt:variant>
      <vt:variant>
        <vt:lpwstr/>
      </vt:variant>
      <vt:variant>
        <vt:i4>7536738</vt:i4>
      </vt:variant>
      <vt:variant>
        <vt:i4>0</vt:i4>
      </vt:variant>
      <vt:variant>
        <vt:i4>0</vt:i4>
      </vt:variant>
      <vt:variant>
        <vt:i4>5</vt:i4>
      </vt:variant>
      <vt:variant>
        <vt:lpwstr>http://msdn.microsoft.com/msdnmag/issues/06/09/NETMatters/default.aspx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Richter</dc:creator>
  <cp:lastModifiedBy>Jeffrey Richter</cp:lastModifiedBy>
  <cp:revision>70</cp:revision>
  <cp:lastPrinted>2010-10-23T20:29:00Z</cp:lastPrinted>
  <dcterms:created xsi:type="dcterms:W3CDTF">2007-07-18T23:57:00Z</dcterms:created>
  <dcterms:modified xsi:type="dcterms:W3CDTF">2011-10-13T13:43:00Z</dcterms:modified>
</cp:coreProperties>
</file>