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Audit List / Аудит-лист (цифровая интерференция)</w:t>
      </w:r>
    </w:p>
    <w:p>
      <w:r>
        <w:rPr>
          <w:sz w:val="20"/>
        </w:rPr>
        <w:t>Заполните по выбранному черновому переводу (Этап 2 сайта).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Фрагмент (SOURCE/TARGET)</w:t>
            </w:r>
          </w:p>
        </w:tc>
        <w:tc>
          <w:tcPr>
            <w:tcW w:type="dxa" w:w="1440"/>
          </w:tcPr>
          <w:p>
            <w:r>
              <w:t>Тип риска</w:t>
            </w:r>
          </w:p>
        </w:tc>
        <w:tc>
          <w:tcPr>
            <w:tcW w:type="dxa" w:w="1440"/>
          </w:tcPr>
          <w:p>
            <w:r>
              <w:t>Почему это риск</w:t>
            </w:r>
          </w:p>
        </w:tc>
        <w:tc>
          <w:tcPr>
            <w:tcW w:type="dxa" w:w="1440"/>
          </w:tcPr>
          <w:p>
            <w:r>
              <w:t>Правка</w:t>
            </w:r>
          </w:p>
        </w:tc>
        <w:tc>
          <w:tcPr>
            <w:tcW w:type="dxa" w:w="1440"/>
          </w:tcPr>
          <w:p>
            <w:r>
              <w:t>Внесено (да/нет)</w:t>
            </w:r>
          </w:p>
        </w:tc>
        <w:tc>
          <w:tcPr>
            <w:tcW w:type="dxa" w:w="1440"/>
          </w:tcPr>
          <w:p>
            <w:r>
              <w:t>Комментарий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