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jc w:val="center"/>
        <w:rPr>
          <w:rFonts w:ascii="Times New Roman" w:hAnsi="Times New Roman" w:cs="Times New Roman"/>
          <w:sz w:val="24"/>
          <w:szCs w:val="24"/>
        </w:rPr>
      </w:pPr>
      <w:bookmarkStart w:id="0" w:name="_Toc248306860"/>
      <w:r>
        <w:rPr>
          <w:rFonts w:cs="Times New Roman" w:ascii="Times New Roman" w:hAnsi="Times New Roman"/>
          <w:sz w:val="24"/>
          <w:szCs w:val="24"/>
          <w:lang w:val="uk-UA"/>
        </w:rPr>
        <w:t>Лабораторна робота № 5</w:t>
      </w:r>
      <w:bookmarkEnd w:id="0"/>
      <w:r>
        <w:rPr>
          <w:rFonts w:cs="Times New Roman" w:ascii="Times New Roman" w:hAnsi="Times New Roman"/>
          <w:sz w:val="24"/>
          <w:szCs w:val="24"/>
          <w:lang w:val="uk-UA"/>
        </w:rPr>
        <w:t>.2</w:t>
      </w:r>
      <w:r>
        <mc:AlternateContent>
          <mc:Choice Requires="wps">
            <w:drawing>
              <wp:anchor behindDoc="0" distT="0" distB="0" distL="0" distR="0" simplePos="0" locked="0" layoutInCell="1" allowOverlap="1" relativeHeight="6">
                <wp:simplePos x="0" y="0"/>
                <wp:positionH relativeFrom="column">
                  <wp:posOffset>123825</wp:posOffset>
                </wp:positionH>
                <wp:positionV relativeFrom="paragraph">
                  <wp:posOffset>123825</wp:posOffset>
                </wp:positionV>
                <wp:extent cx="266700" cy="266700"/>
                <wp:effectExtent l="0" t="0" r="0" b="0"/>
                <wp:wrapNone/>
                <wp:docPr id="1" name="Врезка1"/>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7">
                <wp:simplePos x="0" y="0"/>
                <wp:positionH relativeFrom="column">
                  <wp:posOffset>123825</wp:posOffset>
                </wp:positionH>
                <wp:positionV relativeFrom="paragraph">
                  <wp:posOffset>123825</wp:posOffset>
                </wp:positionV>
                <wp:extent cx="266700" cy="266700"/>
                <wp:effectExtent l="0" t="0" r="0" b="0"/>
                <wp:wrapNone/>
                <wp:docPr id="2" name="Врезка2"/>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8">
                <wp:simplePos x="0" y="0"/>
                <wp:positionH relativeFrom="column">
                  <wp:posOffset>123825</wp:posOffset>
                </wp:positionH>
                <wp:positionV relativeFrom="paragraph">
                  <wp:posOffset>123825</wp:posOffset>
                </wp:positionV>
                <wp:extent cx="266700" cy="266700"/>
                <wp:effectExtent l="0" t="0" r="0" b="0"/>
                <wp:wrapNone/>
                <wp:docPr id="3" name="Врезка3"/>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9">
                <wp:simplePos x="0" y="0"/>
                <wp:positionH relativeFrom="column">
                  <wp:posOffset>123825</wp:posOffset>
                </wp:positionH>
                <wp:positionV relativeFrom="paragraph">
                  <wp:posOffset>123825</wp:posOffset>
                </wp:positionV>
                <wp:extent cx="266700" cy="266700"/>
                <wp:effectExtent l="0" t="0" r="0" b="0"/>
                <wp:wrapNone/>
                <wp:docPr id="4" name="Врезка4"/>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spacing w:before="0" w:after="140"/>
                        <w:ind w:hanging="0" w:start="0" w:end="0"/>
                        <w:rPr/>
                      </w:pPr>
                      <w:r>
                        <w:rPr/>
                      </w:r>
                    </w:p>
                  </w:txbxContent>
                </v:textbox>
                <w10:wrap type="none"/>
              </v:rect>
            </w:pict>
          </mc:Fallback>
        </mc:AlternateContent>
      </w:r>
      <w:r>
        <mc:AlternateContent>
          <mc:Choice Requires="wps">
            <w:drawing>
              <wp:anchor behindDoc="0" distT="0" distB="0" distL="0" distR="0" simplePos="0" locked="0" layoutInCell="1" allowOverlap="1" relativeHeight="10">
                <wp:simplePos x="0" y="0"/>
                <wp:positionH relativeFrom="column">
                  <wp:posOffset>123825</wp:posOffset>
                </wp:positionH>
                <wp:positionV relativeFrom="paragraph">
                  <wp:posOffset>123825</wp:posOffset>
                </wp:positionV>
                <wp:extent cx="266700" cy="266700"/>
                <wp:effectExtent l="0" t="0" r="0" b="0"/>
                <wp:wrapNone/>
                <wp:docPr id="5" name="Врезка5"/>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solidFill>
                      </wps:spPr>
                      <wps:txbx>
                        <w:txbxContent>
                          <w:p>
                            <w:pPr>
                              <w:pStyle w:val="BodyText"/>
                              <w:spacing w:before="0" w:after="140"/>
                              <w:ind w:hanging="0" w:start="0" w:end="0"/>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textbox inset="0in,0in,0in,0in">
                  <w:txbxContent>
                    <w:p>
                      <w:pPr>
                        <w:pStyle w:val="BodyText"/>
                        <w:spacing w:before="0" w:after="140"/>
                        <w:ind w:hanging="0" w:start="0" w:end="0"/>
                        <w:rPr/>
                      </w:pPr>
                      <w:r>
                        <w:rPr/>
                      </w:r>
                    </w:p>
                  </w:txbxContent>
                </v:textbox>
                <w10:wrap type="none"/>
              </v:rect>
            </w:pict>
          </mc:Fallback>
        </mc:AlternateContent>
      </w:r>
    </w:p>
    <w:p>
      <w:pPr>
        <w:pStyle w:val="Normal"/>
        <w:jc w:val="center"/>
        <w:rPr>
          <w:b/>
          <w:lang w:val="uk-UA"/>
        </w:rPr>
      </w:pPr>
      <w:r>
        <w:rPr>
          <w:b/>
          <w:lang w:val="uk-UA"/>
        </w:rPr>
        <w:t>Аналогові компаратори та широтно-імпульсні модулятори</w:t>
      </w:r>
    </w:p>
    <w:p>
      <w:pPr>
        <w:pStyle w:val="Normal"/>
        <w:jc w:val="center"/>
        <w:rPr>
          <w:b/>
          <w:lang w:val="uk-UA"/>
        </w:rPr>
      </w:pPr>
      <w:r>
        <w:rPr>
          <w:b/>
          <w:lang w:val="uk-UA"/>
        </w:rPr>
        <w:t>(продовження)</w:t>
      </w:r>
    </w:p>
    <w:p>
      <w:pPr>
        <w:pStyle w:val="Normal"/>
        <w:rPr>
          <w:lang w:val="uk-UA"/>
        </w:rPr>
      </w:pPr>
      <w:r>
        <w:rPr>
          <w:lang w:val="uk-UA"/>
        </w:rPr>
      </w:r>
    </w:p>
    <w:p>
      <w:pPr>
        <w:pStyle w:val="Normal"/>
        <w:rPr>
          <w:bCs/>
          <w:lang w:val="uk-UA"/>
        </w:rPr>
      </w:pPr>
      <w:r>
        <w:rPr>
          <w:b/>
          <w:lang w:val="uk-UA"/>
        </w:rPr>
        <w:t>Мета роботи:</w:t>
      </w:r>
      <w:r>
        <w:rPr>
          <w:lang w:val="uk-UA"/>
        </w:rPr>
        <w:t xml:space="preserve"> дослідження </w:t>
      </w:r>
      <w:r>
        <w:rPr>
          <w:bCs/>
          <w:lang w:val="uk-UA"/>
        </w:rPr>
        <w:t>широтно-імпульсних модуляторів.</w:t>
      </w:r>
    </w:p>
    <w:p>
      <w:pPr>
        <w:pStyle w:val="Normal"/>
        <w:rPr>
          <w:lang w:val="uk-UA"/>
        </w:rPr>
      </w:pPr>
      <w:r>
        <w:rPr>
          <w:lang w:val="uk-UA"/>
        </w:rPr>
      </w:r>
    </w:p>
    <w:p>
      <w:pPr>
        <w:pStyle w:val="Normal"/>
        <w:jc w:val="center"/>
        <w:rPr>
          <w:b/>
          <w:lang w:val="uk-UA"/>
        </w:rPr>
      </w:pPr>
      <w:r>
        <w:rPr>
          <w:b/>
          <w:lang w:val="uk-UA"/>
        </w:rPr>
      </w:r>
    </w:p>
    <w:p>
      <w:pPr>
        <w:pStyle w:val="Normal"/>
        <w:ind w:firstLine="708"/>
        <w:jc w:val="both"/>
        <w:rPr>
          <w:lang w:val="uk-UA"/>
        </w:rPr>
      </w:pPr>
      <w:r>
        <w:rPr>
          <w:bCs/>
          <w:lang w:val="uk-UA"/>
        </w:rPr>
        <w:t xml:space="preserve">6. </w:t>
      </w:r>
      <w:r>
        <w:rPr>
          <w:lang w:val="uk-UA"/>
        </w:rPr>
        <w:t xml:space="preserve">Зібрати схему </w:t>
      </w:r>
      <w:r>
        <w:rPr>
          <w:bCs/>
          <w:lang w:val="uk-UA"/>
        </w:rPr>
        <w:t>широтно-імпульсного модулятора</w:t>
      </w:r>
      <w:r>
        <w:rPr>
          <w:lang w:val="uk-UA"/>
        </w:rPr>
        <w:t xml:space="preserve"> на основі спеціалізованої мікросхеми компаратора (рис.</w:t>
      </w:r>
      <w:r>
        <w:rPr/>
        <w:t>5</w:t>
      </w:r>
      <w:r>
        <w:rPr>
          <w:lang w:val="uk-UA"/>
        </w:rPr>
        <w:t>.13).</w:t>
      </w:r>
    </w:p>
    <w:p>
      <w:pPr>
        <w:pStyle w:val="Normal"/>
        <w:ind w:firstLine="708"/>
        <w:jc w:val="both"/>
        <w:rPr>
          <w:lang w:val="uk-UA"/>
        </w:rPr>
      </w:pPr>
      <w:r>
        <w:rPr>
          <w:lang w:val="uk-UA"/>
        </w:rPr>
      </w:r>
    </w:p>
    <w:p>
      <w:pPr>
        <w:pStyle w:val="Normal"/>
        <w:jc w:val="center"/>
        <w:rPr>
          <w:bCs/>
          <w:lang w:val="uk-UA"/>
        </w:rPr>
      </w:pPr>
      <w:r>
        <w:rPr/>
      </w:r>
    </w:p>
    <w:p>
      <w:pPr>
        <w:pStyle w:val="Normal"/>
        <w:jc w:val="center"/>
        <w:rPr>
          <w:bCs/>
          <w:lang w:val="uk-UA"/>
        </w:rPr>
      </w:pPr>
      <w:r>
        <w:rPr>
          <w:bCs/>
          <w:lang w:val="uk-UA"/>
        </w:rPr>
        <w:drawing>
          <wp:inline distT="0" distB="0" distL="0" distR="0">
            <wp:extent cx="5010150" cy="3152775"/>
            <wp:effectExtent l="0" t="0" r="0" b="0"/>
            <wp:docPr id="6"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png"/>
                    <pic:cNvPicPr>
                      <a:picLocks noChangeAspect="1" noChangeArrowheads="1"/>
                    </pic:cNvPicPr>
                  </pic:nvPicPr>
                  <pic:blipFill>
                    <a:blip r:embed="rId2"/>
                    <a:stretch>
                      <a:fillRect/>
                    </a:stretch>
                  </pic:blipFill>
                  <pic:spPr bwMode="auto">
                    <a:xfrm>
                      <a:off x="0" y="0"/>
                      <a:ext cx="5010150" cy="3152775"/>
                    </a:xfrm>
                    <a:prstGeom prst="rect">
                      <a:avLst/>
                    </a:prstGeom>
                    <a:noFill/>
                  </pic:spPr>
                </pic:pic>
              </a:graphicData>
            </a:graphic>
          </wp:inline>
        </w:drawing>
      </w:r>
    </w:p>
    <w:p>
      <w:pPr>
        <w:pStyle w:val="normal1"/>
        <w:shd w:val="clear" w:fill="FFFFFF"/>
        <w:spacing w:lineRule="auto" w:line="360"/>
        <w:jc w:val="center"/>
        <w:rPr>
          <w:rFonts w:ascii="Times New Roman" w:hAnsi="Times New Roman" w:eastAsia="Times New Roman" w:cs="Times New Roman"/>
          <w:sz w:val="32"/>
          <w:szCs w:val="32"/>
        </w:rPr>
      </w:pPr>
      <w:r>
        <w:rPr>
          <w:rFonts w:eastAsia="Times New Roman" w:cs="Times New Roman" w:ascii="Times New Roman" w:hAnsi="Times New Roman"/>
          <w:sz w:val="28"/>
          <w:szCs w:val="28"/>
        </w:rPr>
        <w:t>Рис. 4.14 - Cхема широтно-імпульсного модулятора</w:t>
      </w:r>
    </w:p>
    <w:p>
      <w:pPr>
        <w:pStyle w:val="Normal"/>
        <w:jc w:val="center"/>
        <w:rPr>
          <w:bCs/>
          <w:lang w:val="uk-UA"/>
        </w:rPr>
      </w:pPr>
      <w:r>
        <w:rPr>
          <w:bCs/>
          <w:lang w:val="uk-UA"/>
        </w:rPr>
      </w:r>
    </w:p>
    <w:p>
      <w:pPr>
        <w:pStyle w:val="Normal"/>
        <w:jc w:val="center"/>
        <w:rPr>
          <w:bCs/>
          <w:lang w:val="uk-UA"/>
        </w:rPr>
      </w:pPr>
      <w:r>
        <w:rPr>
          <w:bCs/>
          <w:lang w:val="uk-UA"/>
        </w:rPr>
        <w:drawing>
          <wp:inline distT="0" distB="0" distL="0" distR="0">
            <wp:extent cx="6120130" cy="4711700"/>
            <wp:effectExtent l="0" t="0" r="0" b="0"/>
            <wp:docPr id="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png"/>
                    <pic:cNvPicPr>
                      <a:picLocks noChangeAspect="1" noChangeArrowheads="1"/>
                    </pic:cNvPicPr>
                  </pic:nvPicPr>
                  <pic:blipFill>
                    <a:blip r:embed="rId3"/>
                    <a:stretch>
                      <a:fillRect/>
                    </a:stretch>
                  </pic:blipFill>
                  <pic:spPr bwMode="auto">
                    <a:xfrm>
                      <a:off x="0" y="0"/>
                      <a:ext cx="6120130" cy="4711700"/>
                    </a:xfrm>
                    <a:prstGeom prst="rect">
                      <a:avLst/>
                    </a:prstGeom>
                    <a:noFill/>
                  </pic:spPr>
                </pic:pic>
              </a:graphicData>
            </a:graphic>
          </wp:inline>
        </w:drawing>
      </w:r>
    </w:p>
    <w:p>
      <w:pPr>
        <w:pStyle w:val="normal1"/>
        <w:shd w:val="clear" w:fill="FFFFFF"/>
        <w:spacing w:lineRule="auto" w:line="360"/>
        <w:jc w:val="center"/>
        <w:rPr>
          <w:rFonts w:ascii="Times New Roman" w:hAnsi="Times New Roman" w:eastAsia="Times New Roman" w:cs="Times New Roman"/>
          <w:sz w:val="28"/>
          <w:szCs w:val="28"/>
        </w:rPr>
      </w:pPr>
      <w:r>
        <w:rPr/>
        <w:t>Рис. 4.15 - Часові діаграми ШІМ</w:t>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inline distT="0" distB="0" distL="0" distR="0">
            <wp:extent cx="5124450" cy="3705225"/>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4"/>
                    <a:stretch>
                      <a:fillRect/>
                    </a:stretch>
                  </pic:blipFill>
                  <pic:spPr bwMode="auto">
                    <a:xfrm>
                      <a:off x="0" y="0"/>
                      <a:ext cx="5124450" cy="3705225"/>
                    </a:xfrm>
                    <a:prstGeom prst="rect">
                      <a:avLst/>
                    </a:prstGeom>
                    <a:noFill/>
                  </pic:spPr>
                </pic:pic>
              </a:graphicData>
            </a:graphic>
          </wp:inline>
        </w:drawing>
      </w:r>
    </w:p>
    <w:p>
      <w:pPr>
        <w:pStyle w:val="normal1"/>
        <w:shd w:val="clear" w:fill="FFFFFF"/>
        <w:spacing w:lineRule="auto" w:line="360"/>
        <w:jc w:val="center"/>
        <w:rPr>
          <w:rFonts w:ascii="Times New Roman" w:hAnsi="Times New Roman" w:eastAsia="Times New Roman" w:cs="Times New Roman"/>
          <w:sz w:val="28"/>
          <w:szCs w:val="28"/>
        </w:rPr>
      </w:pPr>
      <w:r>
        <w:rPr/>
        <w:t>Рис. 4.16 - Cхема широтно-імпульсного модулятора із згладжуючим R-C фільтром</w:t>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drawing>
          <wp:inline distT="0" distB="0" distL="0" distR="0">
            <wp:extent cx="6120130" cy="4686300"/>
            <wp:effectExtent l="0" t="0" r="0" b="0"/>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5"/>
                    <a:stretch>
                      <a:fillRect/>
                    </a:stretch>
                  </pic:blipFill>
                  <pic:spPr bwMode="auto">
                    <a:xfrm>
                      <a:off x="0" y="0"/>
                      <a:ext cx="6120130" cy="4686300"/>
                    </a:xfrm>
                    <a:prstGeom prst="rect">
                      <a:avLst/>
                    </a:prstGeom>
                    <a:noFill/>
                  </pic:spPr>
                </pic:pic>
              </a:graphicData>
            </a:graphic>
          </wp:inline>
        </w:drawing>
      </w:r>
    </w:p>
    <w:p>
      <w:pPr>
        <w:pStyle w:val="normal1"/>
        <w:shd w:val="clear" w:fill="FFFFFF"/>
        <w:spacing w:lineRule="auto" w:line="360"/>
        <w:jc w:val="center"/>
        <w:rPr>
          <w:rFonts w:ascii="Times New Roman" w:hAnsi="Times New Roman" w:eastAsia="Times New Roman" w:cs="Times New Roman"/>
          <w:sz w:val="32"/>
          <w:szCs w:val="32"/>
        </w:rPr>
      </w:pPr>
      <w:r>
        <w:rPr/>
        <w:t xml:space="preserve">Рис. 4.17 - Часові діаграми ШІМ </w:t>
      </w:r>
      <w:r>
        <w:rPr>
          <w:highlight w:val="white"/>
        </w:rPr>
        <w:t xml:space="preserve">із згладжуючим </w:t>
      </w:r>
      <w:r>
        <w:rPr>
          <w:i/>
          <w:iCs/>
          <w:highlight w:val="white"/>
        </w:rPr>
        <w:t>R-C</w:t>
      </w:r>
      <w:r>
        <w:rPr/>
        <w:t xml:space="preserve"> </w:t>
      </w:r>
      <w:r>
        <w:rPr>
          <w:highlight w:val="white"/>
        </w:rPr>
        <w:t>фільтром</w:t>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tbl>
      <w:tblPr>
        <w:tblStyle w:val="Table1"/>
        <w:tblW w:w="8865" w:type="dxa"/>
        <w:jc w:val="start"/>
        <w:tblInd w:w="1" w:type="dxa"/>
        <w:tblLayout w:type="fixed"/>
        <w:tblCellMar>
          <w:top w:w="0" w:type="dxa"/>
          <w:start w:w="100" w:type="dxa"/>
          <w:bottom w:w="0" w:type="dxa"/>
          <w:end w:w="100" w:type="dxa"/>
        </w:tblCellMar>
        <w:tblLook w:val="0600"/>
      </w:tblPr>
      <w:tblGrid>
        <w:gridCol w:w="1755"/>
        <w:gridCol w:w="1665"/>
        <w:gridCol w:w="1814"/>
        <w:gridCol w:w="1875"/>
        <w:gridCol w:w="1756"/>
      </w:tblGrid>
      <w:tr>
        <w:trPr>
          <w:trHeight w:val="420" w:hRule="atLeast"/>
        </w:trPr>
        <w:tc>
          <w:tcPr>
            <w:tcW w:w="1755" w:type="dxa"/>
            <w:tcBorders>
              <w:top w:val="single" w:sz="6" w:space="0" w:color="000000"/>
              <w:start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Vmod</w:t>
            </w:r>
          </w:p>
        </w:tc>
        <w:tc>
          <w:tcPr>
            <w:tcW w:w="1665" w:type="dxa"/>
            <w:tcBorders>
              <w:top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b/>
                <w:bCs/>
                <w:i/>
                <w:iCs/>
                <w:sz w:val="28"/>
                <w:szCs w:val="28"/>
              </w:rPr>
              <w:t>t</w:t>
            </w:r>
            <w:r>
              <w:rPr>
                <w:rFonts w:eastAsia="Times New Roman" w:cs="Times New Roman" w:ascii="Times New Roman" w:hAnsi="Times New Roman"/>
                <w:b/>
                <w:bCs/>
                <w:i/>
                <w:iCs/>
                <w:sz w:val="46"/>
                <w:szCs w:val="46"/>
                <w:vertAlign w:val="subscript"/>
              </w:rPr>
              <w:t>І</w:t>
            </w:r>
            <w:r>
              <w:rPr>
                <w:rFonts w:eastAsia="Times New Roman" w:cs="Times New Roman" w:ascii="Times New Roman" w:hAnsi="Times New Roman"/>
                <w:b/>
                <w:bCs/>
                <w:i/>
                <w:iCs/>
                <w:sz w:val="28"/>
                <w:szCs w:val="28"/>
              </w:rPr>
              <w:t>,</w:t>
            </w:r>
            <w:r>
              <w:rPr>
                <w:rFonts w:eastAsia="Times New Roman" w:cs="Times New Roman" w:ascii="Times New Roman" w:hAnsi="Times New Roman"/>
                <w:b/>
                <w:bCs/>
                <w:i/>
                <w:iCs/>
                <w:sz w:val="28"/>
                <w:szCs w:val="28"/>
                <w:vertAlign w:val="subscript"/>
              </w:rPr>
              <w:t>,</w:t>
            </w:r>
            <w:r>
              <w:rPr>
                <w:rFonts w:eastAsia="Times New Roman" w:cs="Times New Roman" w:ascii="Times New Roman" w:hAnsi="Times New Roman"/>
                <w:sz w:val="28"/>
                <w:szCs w:val="28"/>
              </w:rPr>
              <w:t xml:space="preserve"> ms</w:t>
            </w:r>
          </w:p>
        </w:tc>
        <w:tc>
          <w:tcPr>
            <w:tcW w:w="1814" w:type="dxa"/>
            <w:tcBorders>
              <w:top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b/>
                <w:bCs/>
                <w:i/>
                <w:i/>
                <w:iCs/>
                <w:sz w:val="28"/>
                <w:szCs w:val="28"/>
              </w:rPr>
            </w:pPr>
            <w:r>
              <w:rPr>
                <w:rFonts w:eastAsia="Times New Roman" w:cs="Times New Roman" w:ascii="Times New Roman" w:hAnsi="Times New Roman"/>
                <w:b/>
                <w:bCs/>
                <w:sz w:val="28"/>
                <w:szCs w:val="28"/>
              </w:rPr>
              <w:t>γ=</w:t>
            </w:r>
            <w:r>
              <w:rPr>
                <w:rFonts w:eastAsia="Times New Roman" w:cs="Times New Roman" w:ascii="Times New Roman" w:hAnsi="Times New Roman"/>
                <w:b/>
                <w:bCs/>
                <w:i/>
                <w:iCs/>
                <w:sz w:val="28"/>
                <w:szCs w:val="28"/>
              </w:rPr>
              <w:t>t</w:t>
            </w:r>
            <w:r>
              <w:rPr>
                <w:rFonts w:eastAsia="Times New Roman" w:cs="Times New Roman" w:ascii="Times New Roman" w:hAnsi="Times New Roman"/>
                <w:b/>
                <w:bCs/>
                <w:i/>
                <w:iCs/>
                <w:sz w:val="46"/>
                <w:szCs w:val="46"/>
                <w:vertAlign w:val="subscript"/>
              </w:rPr>
              <w:t xml:space="preserve">І </w:t>
            </w:r>
            <w:r>
              <w:rPr>
                <w:rFonts w:eastAsia="Times New Roman" w:cs="Times New Roman" w:ascii="Times New Roman" w:hAnsi="Times New Roman"/>
                <w:b/>
                <w:bCs/>
                <w:i/>
                <w:iCs/>
                <w:sz w:val="28"/>
                <w:szCs w:val="28"/>
              </w:rPr>
              <w:t>/T</w:t>
            </w:r>
          </w:p>
        </w:tc>
        <w:tc>
          <w:tcPr>
            <w:tcW w:w="1875" w:type="dxa"/>
            <w:tcBorders>
              <w:top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b/>
                <w:bCs/>
                <w:sz w:val="28"/>
                <w:szCs w:val="28"/>
              </w:rPr>
            </w:pPr>
            <w:r>
              <w:rPr>
                <w:rFonts w:eastAsia="Times New Roman" w:cs="Times New Roman" w:ascii="Times New Roman" w:hAnsi="Times New Roman"/>
                <w:b/>
                <w:bCs/>
                <w:i/>
                <w:iCs/>
                <w:sz w:val="28"/>
                <w:szCs w:val="28"/>
              </w:rPr>
              <w:t>U</w:t>
            </w:r>
            <w:r>
              <w:rPr>
                <w:rFonts w:eastAsia="Times New Roman" w:cs="Times New Roman" w:ascii="Times New Roman" w:hAnsi="Times New Roman"/>
                <w:b/>
                <w:bCs/>
                <w:i/>
                <w:iCs/>
                <w:sz w:val="46"/>
                <w:szCs w:val="46"/>
                <w:vertAlign w:val="subscript"/>
              </w:rPr>
              <w:t>ср</w:t>
            </w:r>
            <w:r>
              <w:rPr>
                <w:rFonts w:eastAsia="Times New Roman" w:cs="Times New Roman" w:ascii="Times New Roman" w:hAnsi="Times New Roman"/>
                <w:b/>
                <w:bCs/>
                <w:i/>
                <w:iCs/>
                <w:sz w:val="28"/>
                <w:szCs w:val="28"/>
              </w:rPr>
              <w:t>=U</w:t>
            </w:r>
            <w:r>
              <w:rPr>
                <w:rFonts w:eastAsia="Times New Roman" w:cs="Times New Roman" w:ascii="Times New Roman" w:hAnsi="Times New Roman"/>
                <w:b/>
                <w:bCs/>
                <w:i/>
                <w:iCs/>
                <w:sz w:val="28"/>
                <w:szCs w:val="28"/>
                <w:vertAlign w:val="subscript"/>
              </w:rPr>
              <w:t>m</w:t>
            </w:r>
            <w:r>
              <w:rPr>
                <w:rFonts w:eastAsia="Times New Roman" w:cs="Times New Roman" w:ascii="Times New Roman" w:hAnsi="Times New Roman"/>
                <w:b/>
                <w:bCs/>
                <w:i/>
                <w:iCs/>
                <w:sz w:val="46"/>
                <w:szCs w:val="46"/>
                <w:vertAlign w:val="subscript"/>
              </w:rPr>
              <w:t xml:space="preserve"> </w:t>
            </w:r>
            <w:r>
              <w:rPr>
                <w:rFonts w:eastAsia="Times New Roman" w:cs="Times New Roman" w:ascii="Times New Roman" w:hAnsi="Times New Roman"/>
                <w:b/>
                <w:bCs/>
                <w:sz w:val="28"/>
                <w:szCs w:val="28"/>
              </w:rPr>
              <w:t>γ, V</w:t>
            </w:r>
          </w:p>
        </w:tc>
        <w:tc>
          <w:tcPr>
            <w:tcW w:w="1756" w:type="dxa"/>
            <w:tcBorders>
              <w:top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Uвих, V</w:t>
            </w:r>
          </w:p>
        </w:tc>
      </w:tr>
      <w:tr>
        <w:trPr>
          <w:trHeight w:val="300" w:hRule="atLeast"/>
        </w:trPr>
        <w:tc>
          <w:tcPr>
            <w:tcW w:w="1755" w:type="dxa"/>
            <w:tcBorders>
              <w:start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1V</w:t>
            </w:r>
          </w:p>
        </w:tc>
        <w:tc>
          <w:tcPr>
            <w:tcW w:w="166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2,9</w:t>
            </w:r>
          </w:p>
        </w:tc>
        <w:tc>
          <w:tcPr>
            <w:tcW w:w="1814"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0,26</w:t>
            </w:r>
          </w:p>
        </w:tc>
        <w:tc>
          <w:tcPr>
            <w:tcW w:w="187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1,3</w:t>
            </w:r>
          </w:p>
        </w:tc>
        <w:tc>
          <w:tcPr>
            <w:tcW w:w="1756"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1,24</w:t>
            </w:r>
          </w:p>
        </w:tc>
      </w:tr>
      <w:tr>
        <w:trPr>
          <w:trHeight w:val="300" w:hRule="atLeast"/>
        </w:trPr>
        <w:tc>
          <w:tcPr>
            <w:tcW w:w="1755" w:type="dxa"/>
            <w:tcBorders>
              <w:start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2V</w:t>
            </w:r>
          </w:p>
        </w:tc>
        <w:tc>
          <w:tcPr>
            <w:tcW w:w="166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4,6</w:t>
            </w:r>
          </w:p>
        </w:tc>
        <w:tc>
          <w:tcPr>
            <w:tcW w:w="1814"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0,42</w:t>
            </w:r>
          </w:p>
        </w:tc>
        <w:tc>
          <w:tcPr>
            <w:tcW w:w="187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2,1</w:t>
            </w:r>
          </w:p>
        </w:tc>
        <w:tc>
          <w:tcPr>
            <w:tcW w:w="1756"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2,1</w:t>
            </w:r>
          </w:p>
        </w:tc>
      </w:tr>
      <w:tr>
        <w:trPr>
          <w:trHeight w:val="300" w:hRule="atLeast"/>
        </w:trPr>
        <w:tc>
          <w:tcPr>
            <w:tcW w:w="1755" w:type="dxa"/>
            <w:tcBorders>
              <w:start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3V</w:t>
            </w:r>
          </w:p>
        </w:tc>
        <w:tc>
          <w:tcPr>
            <w:tcW w:w="166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6,3 </w:t>
            </w:r>
          </w:p>
        </w:tc>
        <w:tc>
          <w:tcPr>
            <w:tcW w:w="1814"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0,57</w:t>
            </w:r>
          </w:p>
        </w:tc>
        <w:tc>
          <w:tcPr>
            <w:tcW w:w="187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2,9</w:t>
            </w:r>
          </w:p>
        </w:tc>
        <w:tc>
          <w:tcPr>
            <w:tcW w:w="1756"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2,7 </w:t>
            </w:r>
          </w:p>
        </w:tc>
      </w:tr>
      <w:tr>
        <w:trPr>
          <w:trHeight w:val="300" w:hRule="atLeast"/>
        </w:trPr>
        <w:tc>
          <w:tcPr>
            <w:tcW w:w="1755" w:type="dxa"/>
            <w:tcBorders>
              <w:start w:val="single" w:sz="6" w:space="0" w:color="000000"/>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4V</w:t>
            </w:r>
          </w:p>
        </w:tc>
        <w:tc>
          <w:tcPr>
            <w:tcW w:w="166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8,2</w:t>
            </w:r>
          </w:p>
        </w:tc>
        <w:tc>
          <w:tcPr>
            <w:tcW w:w="1814"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0,75 </w:t>
            </w:r>
          </w:p>
        </w:tc>
        <w:tc>
          <w:tcPr>
            <w:tcW w:w="1875"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3,7</w:t>
            </w:r>
          </w:p>
        </w:tc>
        <w:tc>
          <w:tcPr>
            <w:tcW w:w="1756" w:type="dxa"/>
            <w:tcBorders>
              <w:bottom w:val="single" w:sz="6" w:space="0" w:color="000000"/>
              <w:end w:val="single" w:sz="6" w:space="0" w:color="000000"/>
            </w:tcBorders>
          </w:tcPr>
          <w:p>
            <w:pPr>
              <w:pStyle w:val="normal1"/>
              <w:shd w:val="clear" w:fill="FFFFFF"/>
              <w:spacing w:lineRule="auto" w:line="360" w:before="240" w:after="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3,6</w:t>
            </w:r>
          </w:p>
        </w:tc>
      </w:tr>
    </w:tbl>
    <w:p>
      <w:pPr>
        <w:pStyle w:val="Normal"/>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jc w:val="both"/>
        <w:rPr>
          <w:rFonts w:ascii="Times New Roman" w:hAnsi="Times New Roman"/>
          <w:sz w:val="28"/>
          <w:szCs w:val="28"/>
        </w:rPr>
      </w:pPr>
      <w:r>
        <w:rPr>
          <w:rFonts w:ascii="Times New Roman" w:hAnsi="Times New Roman"/>
          <w:b w:val="false"/>
          <w:i w:val="false"/>
          <w:caps w:val="false"/>
          <w:smallCaps w:val="false"/>
          <w:color w:val="0F1115"/>
          <w:spacing w:val="0"/>
          <w:sz w:val="28"/>
          <w:szCs w:val="28"/>
        </w:rPr>
        <w:tab/>
      </w:r>
      <w:r>
        <w:rPr>
          <w:rFonts w:ascii="Times New Roman" w:hAnsi="Times New Roman"/>
          <w:b w:val="false"/>
          <w:i w:val="false"/>
          <w:caps w:val="false"/>
          <w:smallCaps w:val="false"/>
          <w:color w:val="0F1115"/>
          <w:spacing w:val="0"/>
          <w:sz w:val="28"/>
          <w:szCs w:val="28"/>
        </w:rPr>
        <w:t>В ході експерименту з широтно-імпульсним модулятором були зафіксовані часові діаграми, які наочно підтвердили залежність тривалості імпульсів від величини модулюючої напруги. Спостерігалася чітка закономірність: з підвищенням напруги Vmod коефіцієнт заповнення γ поступово збільшувався. Це, у свою чергу, призводило до зростання середнього значення вихідної напруги, що було виміряно після R-C фільтра і зафіксовано в таблиці. Проведене дослідження підтвердило, що широтно-імпульсна модуляція є ефективним методом для точного перетворення аналогового сигналу на зміну середньої потужності. Отримані результати свідчать про коректну роботу самого модулятора та високу ефективність використаного згладжуючого фільтра.</w:t>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normal1"/>
        <w:shd w:val="clear" w:fill="FFFFFF"/>
        <w:spacing w:lineRule="auto" w:line="360"/>
        <w:ind w:hanging="0" w:start="0"/>
        <w:jc w:val="center"/>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Висновок</w:t>
      </w:r>
    </w:p>
    <w:p>
      <w:pPr>
        <w:pStyle w:val="BodyText"/>
        <w:shd w:val="clear" w:fill="FFFFFF"/>
        <w:spacing w:lineRule="auto" w:line="360" w:before="240" w:after="240"/>
        <w:ind w:firstLine="720"/>
        <w:jc w:val="both"/>
        <w:rPr>
          <w:rFonts w:ascii="Times New Roman" w:hAnsi="Times New Roman" w:eastAsia="Times New Roman" w:cs="Times New Roman"/>
          <w:b w:val="false"/>
          <w:bCs w:val="false"/>
          <w:sz w:val="28"/>
          <w:szCs w:val="28"/>
          <w:lang w:val="uk-UA"/>
        </w:rPr>
      </w:pPr>
      <w:r>
        <w:rPr>
          <w:rFonts w:eastAsia="Times New Roman" w:cs="Times New Roman"/>
          <w:b w:val="false"/>
          <w:bCs w:val="false"/>
          <w:sz w:val="28"/>
          <w:szCs w:val="28"/>
          <w:lang w:val="uk-UA"/>
        </w:rPr>
        <w:softHyphen/>
      </w:r>
      <w:r>
        <w:rPr>
          <w:rFonts w:eastAsia="Times New Roman" w:cs="Times New Roman"/>
          <w:b w:val="false"/>
          <w:bCs w:val="false"/>
          <w:sz w:val="28"/>
          <w:szCs w:val="28"/>
          <w:lang w:val="uk-UA"/>
        </w:rPr>
        <w:t>У ході виконання лабораторної роботи було практично досліджено роботу різних типів аналогових компараторів та широтно-імпульсного модулятора. Це дозволило не лише вивчити їх теоретичні принципи дії, але й спостерігати їхню практичну поведінку. Було зібрано та протестовано низку схем, серед яких компаратор на операційному підсилювачі, спеціалізована мікросхема, двопороговий компаратор та ШІМ-модулятор, після чого було ретельно проаналізовано їх часові діаграми та передатні характеристики.</w:t>
      </w:r>
    </w:p>
    <w:p>
      <w:pPr>
        <w:pStyle w:val="BodyText"/>
        <w:shd w:fill="FFFFFF" w:val="clear"/>
        <w:spacing w:lineRule="auto" w:line="360" w:before="240" w:after="0"/>
        <w:ind w:hanging="0" w:start="0" w:end="0"/>
        <w:jc w:val="both"/>
        <w:rPr>
          <w:sz w:val="28"/>
          <w:szCs w:val="28"/>
          <w:lang w:val="uk-UA"/>
        </w:rPr>
      </w:pPr>
      <w:r>
        <w:rPr>
          <w:sz w:val="28"/>
          <w:szCs w:val="28"/>
          <w:lang w:val="uk-UA"/>
        </w:rPr>
        <w:t>Отримані результати чітко підтвердили, що компаратори забезпечують швидке та точне порівняння сигналів, формуючи на виході чіткі рівні напруги залежно від вхідної різниці потенціалів. Особливо цінною виявилася властивість двопорогового компаратора створювати гістерезис, що значно підвищує стійкість роботи при наявності завад у вхідному сигналі. Досліджуваний ШІМ-модулятор наочно продемонстрував пряму залежність ширини вихідних імпульсів від рівня керуючої напруги, а також ефективність подальшого перетворення цієї імпульсної послідовності в стабільний аналоговий рівень за допомогою RC-фільтра. Таким чином, робота закріпила теоретичні знання та надала чітке уявлення про те, як ці ключові компоненти використовуються в реальних електронних системах, зокрема в схемах керування та різних вимірювальних приладах.</w:t>
      </w:r>
    </w:p>
    <w:p>
      <w:pPr>
        <w:pStyle w:val="BodyText"/>
        <w:shd w:fill="FFFFFF" w:val="clear"/>
        <w:spacing w:lineRule="auto" w:line="360" w:before="240" w:after="0"/>
        <w:ind w:hanging="0" w:start="0" w:end="0"/>
        <w:jc w:val="both"/>
        <w:rPr>
          <w:sz w:val="28"/>
          <w:szCs w:val="28"/>
          <w:lang w:val="uk-UA"/>
        </w:rPr>
      </w:pPr>
      <w:r>
        <w:rPr>
          <w:sz w:val="28"/>
          <w:szCs w:val="28"/>
          <w:lang w:val="uk-UA"/>
        </w:rPr>
      </w:r>
    </w:p>
    <w:p>
      <w:pPr>
        <w:pStyle w:val="Normal"/>
        <w:rPr>
          <w:b/>
          <w:bCs/>
          <w:sz w:val="28"/>
          <w:szCs w:val="28"/>
        </w:rPr>
      </w:pPr>
      <w:r>
        <w:rPr>
          <w:b/>
          <w:bCs/>
          <w:sz w:val="28"/>
          <w:szCs w:val="28"/>
          <w:lang w:val="uk-UA"/>
        </w:rPr>
        <w:tab/>
      </w:r>
      <w:r>
        <w:rPr>
          <w:b/>
          <w:bCs/>
          <w:sz w:val="28"/>
          <w:szCs w:val="28"/>
          <w:lang w:val="uk-UA"/>
        </w:rPr>
        <w:t>Контрольні запитання</w:t>
      </w:r>
    </w:p>
    <w:p>
      <w:pPr>
        <w:pStyle w:val="Normal"/>
        <w:rPr>
          <w:b w:val="false"/>
          <w:bCs w:val="false"/>
          <w:sz w:val="28"/>
          <w:szCs w:val="28"/>
        </w:rPr>
      </w:pPr>
      <w:r>
        <w:rPr>
          <w:b w:val="false"/>
          <w:bCs w:val="false"/>
          <w:sz w:val="28"/>
          <w:szCs w:val="28"/>
          <w:lang w:val="uk-UA"/>
        </w:rPr>
        <w:t xml:space="preserve">1.Принцип роботи аналогових компараторів та </w:t>
      </w:r>
      <w:r>
        <w:rPr>
          <w:b w:val="false"/>
          <w:bCs w:val="false"/>
          <w:sz w:val="28"/>
          <w:szCs w:val="28"/>
          <w:shd w:fill="FFFFFF" w:val="clear"/>
          <w:lang w:val="uk-UA"/>
        </w:rPr>
        <w:t>широтно-імпульсного модулятора</w:t>
      </w:r>
      <w:r>
        <w:rPr>
          <w:b w:val="false"/>
          <w:bCs w:val="false"/>
          <w:sz w:val="28"/>
          <w:szCs w:val="28"/>
          <w:lang w:val="uk-UA"/>
        </w:rPr>
        <w:t>.</w:t>
      </w:r>
    </w:p>
    <w:p>
      <w:pPr>
        <w:pStyle w:val="normal1"/>
        <w:shd w:val="clear" w:fill="FFFFFF"/>
        <w:spacing w:lineRule="auto" w:line="360" w:before="240" w:after="240"/>
        <w:ind w:firstLine="720"/>
        <w:rPr>
          <w:b w:val="false"/>
          <w:bCs w:val="false"/>
          <w:sz w:val="28"/>
          <w:szCs w:val="28"/>
        </w:rPr>
      </w:pPr>
      <w:r>
        <w:rPr>
          <w:rFonts w:eastAsia="Times New Roman" w:cs="Times New Roman" w:ascii="Times New Roman" w:hAnsi="Times New Roman"/>
          <w:b w:val="false"/>
          <w:bCs w:val="false"/>
          <w:sz w:val="28"/>
          <w:szCs w:val="28"/>
        </w:rPr>
        <w:t>Аналоговий компаратор порівнює дві напруги і формує на виході логічний рівень залежно від того, яка з них більша. ШІМ-модулятор порівнює модулюючий сигнал із пилкоподібною (або трикутною) напругою, формуючи імпульси змінної тривалості, пропорційні рівню вхідного сигналу.</w:t>
      </w:r>
    </w:p>
    <w:p>
      <w:pPr>
        <w:pStyle w:val="Normal"/>
        <w:rPr>
          <w:b w:val="false"/>
          <w:bCs w:val="false"/>
          <w:sz w:val="28"/>
          <w:szCs w:val="28"/>
          <w:lang w:val="uk-UA"/>
        </w:rPr>
      </w:pPr>
      <w:r>
        <w:rPr>
          <w:b w:val="false"/>
          <w:bCs w:val="false"/>
          <w:sz w:val="28"/>
          <w:szCs w:val="28"/>
          <w:lang w:val="uk-UA"/>
        </w:rPr>
        <w:t>2.У чому перевага аналогового компаратора на основі спеціалізованої мікросхеми в порівнянні з компаратором на основі ОП?</w:t>
      </w:r>
    </w:p>
    <w:p>
      <w:pPr>
        <w:pStyle w:val="normal1"/>
        <w:shd w:val="clear" w:fill="FFFFFF"/>
        <w:spacing w:lineRule="auto" w:line="360" w:before="240" w:after="240"/>
        <w:ind w:firstLine="720"/>
        <w:rPr>
          <w:b w:val="false"/>
          <w:bCs w:val="false"/>
          <w:sz w:val="28"/>
          <w:szCs w:val="28"/>
        </w:rPr>
      </w:pPr>
      <w:r>
        <w:rPr>
          <w:rFonts w:eastAsia="Times New Roman" w:cs="Times New Roman" w:ascii="Times New Roman" w:hAnsi="Times New Roman"/>
          <w:b w:val="false"/>
          <w:bCs w:val="false"/>
          <w:sz w:val="28"/>
          <w:szCs w:val="28"/>
        </w:rPr>
        <w:t>Спеціалізовані компаратори мають значно менший час спрацювання, кращу швидкодію та менший гістерезис. Вони більш стійкі до перешкод, точніші та призначені саме для режиму жорсткого перемикання, тоді як ОП в цьому режимі працює не оптимально.</w:t>
      </w:r>
    </w:p>
    <w:p>
      <w:pPr>
        <w:pStyle w:val="Normal"/>
        <w:rPr>
          <w:b w:val="false"/>
          <w:bCs w:val="false"/>
          <w:sz w:val="28"/>
          <w:szCs w:val="28"/>
          <w:lang w:val="uk-UA"/>
        </w:rPr>
      </w:pPr>
      <w:r>
        <w:rPr>
          <w:b w:val="false"/>
          <w:bCs w:val="false"/>
          <w:sz w:val="28"/>
          <w:szCs w:val="28"/>
          <w:lang w:val="uk-UA"/>
        </w:rPr>
        <w:t>3.Приведіть схеми включення компараторів.</w:t>
      </w:r>
    </w:p>
    <w:p>
      <w:pPr>
        <w:pStyle w:val="normal1"/>
        <w:shd w:val="clear" w:fill="FFFFFF"/>
        <w:spacing w:lineRule="auto" w:line="360" w:before="240" w:after="240"/>
        <w:ind w:firstLine="720"/>
        <w:rPr>
          <w:b w:val="false"/>
          <w:bCs w:val="false"/>
          <w:sz w:val="28"/>
          <w:szCs w:val="28"/>
        </w:rPr>
      </w:pPr>
      <w:r>
        <w:rPr>
          <w:rFonts w:eastAsia="Times New Roman" w:cs="Times New Roman" w:ascii="Times New Roman" w:hAnsi="Times New Roman"/>
          <w:b w:val="false"/>
          <w:bCs w:val="false"/>
          <w:sz w:val="28"/>
          <w:szCs w:val="28"/>
        </w:rPr>
        <w:t>Схеми включення можуть бути: базовий компаратор з двома входами; компаратор із позитивним зворотним зв’язком (тригер Шмітта); двопороговий компаратор; компаратор для ШІМ-формування.</w:t>
        <w:br/>
        <w:t xml:space="preserve"> Усі вони працюють за принципом порівняння напруги інверсного й неінверсного входів.</w:t>
      </w:r>
    </w:p>
    <w:p>
      <w:pPr>
        <w:pStyle w:val="Normal"/>
        <w:rPr>
          <w:b w:val="false"/>
          <w:bCs w:val="false"/>
          <w:sz w:val="28"/>
          <w:szCs w:val="28"/>
        </w:rPr>
      </w:pPr>
      <w:r>
        <w:rPr>
          <w:b w:val="false"/>
          <w:bCs w:val="false"/>
          <w:sz w:val="28"/>
          <w:szCs w:val="28"/>
        </w:rPr>
        <w:t>4</w:t>
      </w:r>
      <w:r>
        <w:rPr>
          <w:b w:val="false"/>
          <w:bCs w:val="false"/>
          <w:sz w:val="28"/>
          <w:szCs w:val="28"/>
          <w:lang w:val="uk-UA"/>
        </w:rPr>
        <w:t>. Принцип роботи двопорогового аналогового компаратора</w:t>
      </w:r>
    </w:p>
    <w:p>
      <w:pPr>
        <w:pStyle w:val="normal1"/>
        <w:shd w:val="clear" w:fill="FFFFFF"/>
        <w:spacing w:lineRule="auto" w:line="360" w:before="240" w:after="240"/>
        <w:ind w:firstLine="720"/>
        <w:rPr>
          <w:b w:val="false"/>
          <w:bCs w:val="false"/>
          <w:sz w:val="28"/>
          <w:szCs w:val="28"/>
        </w:rPr>
      </w:pPr>
      <w:r>
        <w:rPr>
          <w:rFonts w:eastAsia="Times New Roman" w:cs="Times New Roman" w:ascii="Times New Roman" w:hAnsi="Times New Roman"/>
          <w:b w:val="false"/>
          <w:bCs w:val="false"/>
          <w:sz w:val="28"/>
          <w:szCs w:val="28"/>
        </w:rPr>
        <w:t>Двопороговий компаратор має дві порогові напруги — верхню і нижню. Коли вхідний сигнал перевищує верхній поріг — вихід перемикається у високий рівень, коли опускається нижче нижнього порога — у низький. Між порогами стан зберігається, що забезпечує стійкість і захист від шумів.</w:t>
      </w:r>
    </w:p>
    <w:p>
      <w:pPr>
        <w:pStyle w:val="Normal"/>
        <w:rPr>
          <w:b w:val="false"/>
          <w:bCs w:val="false"/>
          <w:sz w:val="28"/>
          <w:szCs w:val="28"/>
          <w:lang w:val="uk-UA"/>
        </w:rPr>
      </w:pPr>
      <w:r>
        <w:rPr>
          <w:b w:val="false"/>
          <w:bCs w:val="false"/>
          <w:sz w:val="28"/>
          <w:szCs w:val="28"/>
          <w:lang w:val="uk-UA"/>
        </w:rPr>
        <w:t>5.Використання компараторів в інформаційно-вимірювальних системах.</w:t>
      </w:r>
    </w:p>
    <w:p>
      <w:pPr>
        <w:pStyle w:val="normal1"/>
        <w:shd w:val="clear" w:fill="FFFFFF"/>
        <w:spacing w:lineRule="auto" w:line="360" w:before="240" w:after="240"/>
        <w:ind w:firstLine="720"/>
        <w:rPr>
          <w:b w:val="false"/>
          <w:bCs w:val="false"/>
          <w:sz w:val="28"/>
          <w:szCs w:val="28"/>
        </w:rPr>
      </w:pPr>
      <w:r>
        <w:rPr>
          <w:rFonts w:eastAsia="Times New Roman" w:cs="Times New Roman" w:ascii="Times New Roman" w:hAnsi="Times New Roman"/>
          <w:b w:val="false"/>
          <w:bCs w:val="false"/>
          <w:sz w:val="28"/>
          <w:szCs w:val="28"/>
        </w:rPr>
        <w:t>Компаратори застосовують для контролю рівнів напруги, формування цифрових сигналів зі слабких аналогових, детектування порогів, захисту схем та побудови АЦП. Вони забезпечують швидке й точне перетворення аналогового сигналу в логічний, необхідний для подальшої цифрової обробки.</w:t>
      </w:r>
    </w:p>
    <w:p>
      <w:pPr>
        <w:pStyle w:val="Normal"/>
        <w:rPr>
          <w:b w:val="false"/>
          <w:bCs w:val="false"/>
          <w:sz w:val="28"/>
          <w:szCs w:val="28"/>
          <w:lang w:val="uk-UA"/>
        </w:rPr>
      </w:pPr>
      <w:r>
        <w:rPr>
          <w:b w:val="false"/>
          <w:bCs w:val="false"/>
          <w:sz w:val="28"/>
          <w:szCs w:val="28"/>
          <w:lang w:val="uk-UA"/>
        </w:rPr>
      </w:r>
    </w:p>
    <w:p>
      <w:pPr>
        <w:pStyle w:val="Normal"/>
        <w:rPr>
          <w:b w:val="false"/>
          <w:bCs w:val="false"/>
          <w:sz w:val="28"/>
          <w:szCs w:val="28"/>
        </w:rPr>
      </w:pPr>
      <w:r>
        <w:rPr>
          <w:b w:val="false"/>
          <w:bCs w:val="false"/>
          <w:sz w:val="28"/>
          <w:szCs w:val="28"/>
        </w:rPr>
      </w:r>
    </w:p>
    <w:sectPr>
      <w:type w:val="nextPage"/>
      <w:pgSz w:w="11906" w:h="16838"/>
      <w:pgMar w:left="1417" w:right="850" w:gutter="0" w:header="0" w:top="850" w:footer="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default"/>
  </w:font>
  <w:font w:name="Times New Roman">
    <w:charset w:val="01"/>
    <w:family w:val="roman"/>
    <w:pitch w:val="default"/>
  </w:font>
  <w:font w:name="Arial">
    <w:charset w:val="01"/>
    <w:family w:val="swiss"/>
    <w:pitch w:val="default"/>
  </w:font>
</w:fonts>
</file>

<file path=word/settings.xml><?xml version="1.0" encoding="utf-8"?>
<w:settings xmlns:w="http://schemas.openxmlformats.org/wordprocessingml/2006/main">
  <w:zoom w:percent="101"/>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c3ea8"/>
    <w:pPr>
      <w:widowControl/>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next w:val="Normal"/>
    <w:link w:val="1"/>
    <w:qFormat/>
    <w:rsid w:val="007c3ea8"/>
    <w:pPr>
      <w:keepNext w:val="true"/>
      <w:spacing w:before="240" w:after="60"/>
      <w:outlineLvl w:val="0"/>
    </w:pPr>
    <w:rPr>
      <w:rFonts w:ascii="Arial" w:hAnsi="Arial" w:cs="Arial"/>
      <w:b/>
      <w:bCs/>
      <w:kern w:val="2"/>
      <w:sz w:val="32"/>
      <w:szCs w:val="32"/>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qFormat/>
    <w:rsid w:val="007c3ea8"/>
    <w:rPr>
      <w:rFonts w:ascii="Arial" w:hAnsi="Arial" w:eastAsia="Times New Roman" w:cs="Arial"/>
      <w:b/>
      <w:bCs/>
      <w:kern w:val="2"/>
      <w:sz w:val="32"/>
      <w:szCs w:val="32"/>
      <w:lang w:val="ru-RU" w:eastAsia="ru-RU"/>
    </w:rPr>
  </w:style>
  <w:style w:type="character" w:styleId="Emphasis">
    <w:name w:val="Emphasis"/>
    <w:uiPriority w:val="20"/>
    <w:qFormat/>
    <w:rsid w:val="002369dd"/>
    <w:rPr>
      <w:i/>
      <w:iCs/>
    </w:rPr>
  </w:style>
  <w:style w:type="character" w:styleId="2" w:customStyle="1">
    <w:name w:val="Основной текст с отступом 2 Знак"/>
    <w:basedOn w:val="DefaultParagraphFont"/>
    <w:link w:val="BodyTextIndent2"/>
    <w:qFormat/>
    <w:rsid w:val="002d7365"/>
    <w:rPr>
      <w:rFonts w:ascii="Times New Roman" w:hAnsi="Times New Roman" w:eastAsia="Times New Roman" w:cs="Times New Roman"/>
      <w:sz w:val="28"/>
      <w:szCs w:val="24"/>
      <w:lang w:val="ru-RU" w:eastAsia="ru-RU"/>
    </w:rPr>
  </w:style>
  <w:style w:type="paragraph" w:styleId="Style13">
    <w:name w:val="Заголовок"/>
    <w:basedOn w:val="Normal"/>
    <w:next w:val="BodyText"/>
    <w:qFormat/>
    <w:pPr>
      <w:keepNext w:val="true"/>
      <w:spacing w:before="240" w:after="120"/>
    </w:pPr>
    <w:rPr>
      <w:rFonts w:ascii="Arial" w:hAnsi="Arial"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Noto Sans Devanagari"/>
    </w:rPr>
  </w:style>
  <w:style w:type="paragraph" w:styleId="Caption">
    <w:name w:val="caption"/>
    <w:basedOn w:val="Normal"/>
    <w:qFormat/>
    <w:pPr>
      <w:suppressLineNumbers/>
      <w:spacing w:before="120" w:after="120"/>
    </w:pPr>
    <w:rPr>
      <w:rFonts w:ascii="Times New Roman" w:hAnsi="Times New Roman" w:cs="Noto Sans Devanagari"/>
      <w:i/>
      <w:iCs/>
      <w:sz w:val="24"/>
      <w:szCs w:val="24"/>
    </w:rPr>
  </w:style>
  <w:style w:type="paragraph" w:styleId="Style14">
    <w:name w:val="Указатель"/>
    <w:basedOn w:val="Normal"/>
    <w:qFormat/>
    <w:pPr>
      <w:suppressLineNumbers/>
    </w:pPr>
    <w:rPr>
      <w:rFonts w:ascii="Times New Roman" w:hAnsi="Times New Roman" w:cs="Noto Sans Devanagari"/>
    </w:rPr>
  </w:style>
  <w:style w:type="paragraph" w:styleId="NormalWeb">
    <w:name w:val="Normal (Web)"/>
    <w:basedOn w:val="Normal"/>
    <w:uiPriority w:val="99"/>
    <w:qFormat/>
    <w:rsid w:val="002d7365"/>
    <w:pPr>
      <w:spacing w:beforeAutospacing="1" w:afterAutospacing="1"/>
    </w:pPr>
    <w:rPr/>
  </w:style>
  <w:style w:type="paragraph" w:styleId="BodyTextIndent2">
    <w:name w:val="Body Text Indent 2"/>
    <w:basedOn w:val="Normal"/>
    <w:link w:val="2"/>
    <w:qFormat/>
    <w:rsid w:val="002d7365"/>
    <w:pPr>
      <w:ind w:firstLine="709"/>
    </w:pPr>
    <w:rPr>
      <w:sz w:val="28"/>
    </w:rPr>
  </w:style>
  <w:style w:type="paragraph" w:styleId="normal1">
    <w:name w:val="normal1"/>
    <w:qFormat/>
    <w:pPr>
      <w:widowControl/>
      <w:bidi w:val="0"/>
      <w:spacing w:lineRule="auto" w:line="276" w:before="0" w:after="0"/>
      <w:jc w:val="start"/>
    </w:pPr>
    <w:rPr>
      <w:rFonts w:ascii="Calibri" w:hAnsi="Calibri" w:eastAsia="Calibri" w:cs="" w:asciiTheme="minorHAnsi" w:cstheme="minorBidi" w:eastAsiaTheme="minorHAnsi" w:hAnsiTheme="minorHAnsi"/>
      <w:color w:val="auto"/>
      <w:kern w:val="0"/>
      <w:sz w:val="22"/>
      <w:szCs w:val="22"/>
      <w:lang w:val="uk-UA" w:eastAsia="en-US" w:bidi="ar-SA"/>
    </w:rPr>
  </w:style>
  <w:style w:type="numbering" w:styleId="Style15"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uiPriority w:val="39"/>
    <w:rsid w:val="002369d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426</TotalTime>
  <Application>LibreOffice/25.8.2.2$Linux_X86_64 LibreOffice_project/580$Build-2</Application>
  <AppVersion>15.0000</AppVersion>
  <Pages>4</Pages>
  <Words>337</Words>
  <Characters>1925</Characters>
  <CharactersWithSpaces>2258</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2024-11-01T11:27:00Z</dcterms:created>
  <dc:creator>Марина</dc:creator>
  <dc:description/>
  <dc:language>ru-RU</dc:language>
  <cp:lastModifiedBy/>
  <dcterms:modified xsi:type="dcterms:W3CDTF">2025-11-28T01:25:30Z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