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media/image2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4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«Одеська політехніка»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Навчально-науковий інститут комп’ютерних систем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інформаційних систем</w:t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Лабораторна робота №5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 дисципліни: «</w:t>
      </w:r>
      <w:r>
        <w:rPr>
          <w:rFonts w:eastAsia="Times New Roman" w:cs="Times New Roman" w:ascii="Times New Roman" w:hAnsi="Times New Roman"/>
          <w:sz w:val="32"/>
          <w:szCs w:val="32"/>
        </w:rPr>
        <w:t>Інструментальні засоби систем IoT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«Аналогові компаратори та широтно-імпульсні модулятори»</w:t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Виконав:</w:t>
      </w:r>
    </w:p>
    <w:p>
      <w:pPr>
        <w:pStyle w:val="normal1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Студент групи АІ-24</w:t>
      </w:r>
      <w:r>
        <w:rPr>
          <w:rFonts w:eastAsia="Times New Roman" w:cs="Times New Roman" w:ascii="Times New Roman" w:hAnsi="Times New Roman"/>
          <w:sz w:val="28"/>
          <w:szCs w:val="28"/>
        </w:rPr>
        <w:t>3</w:t>
      </w:r>
    </w:p>
    <w:p>
      <w:pPr>
        <w:pStyle w:val="normal1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Гаврилов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О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1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Перевірила:</w:t>
      </w:r>
    </w:p>
    <w:p>
      <w:pPr>
        <w:pStyle w:val="normal1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М.В. Ядрова</w:t>
      </w:r>
    </w:p>
    <w:p>
      <w:pPr>
        <w:pStyle w:val="normal1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Одеса 2025</w:t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eastAsia="Times New Roman" w:cs="Times New Roman" w:ascii="Times New Roman" w:hAnsi="Times New Roman"/>
          <w:sz w:val="28"/>
          <w:szCs w:val="28"/>
        </w:rPr>
        <w:t>дослідження аналогових пристроїв порівняння (компараторів) та широтно-імпульсних модуляторів.</w:t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Завдання:</w:t>
      </w:r>
    </w:p>
    <w:p>
      <w:pPr>
        <w:pStyle w:val="normal1"/>
        <w:numPr>
          <w:ilvl w:val="0"/>
          <w:numId w:val="1"/>
        </w:numPr>
        <w:spacing w:lineRule="auto" w:line="346" w:before="0" w:after="0"/>
        <w:ind w:hanging="360" w:star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Зібрати і дослідити схему аналогового компаратора на основі операційного підсилювача.</w:t>
      </w:r>
    </w:p>
    <w:p>
      <w:pPr>
        <w:pStyle w:val="normal1"/>
        <w:numPr>
          <w:ilvl w:val="0"/>
          <w:numId w:val="1"/>
        </w:numPr>
        <w:spacing w:lineRule="auto" w:line="346" w:before="0" w:after="0"/>
        <w:ind w:hanging="360" w:star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Зібрати і дослідити схему аналогового компаратора на основі спеціалізованої мікросхеми.</w:t>
      </w:r>
    </w:p>
    <w:p>
      <w:pPr>
        <w:pStyle w:val="normal1"/>
        <w:numPr>
          <w:ilvl w:val="0"/>
          <w:numId w:val="1"/>
        </w:numPr>
        <w:spacing w:lineRule="auto" w:line="346" w:before="0" w:after="0"/>
        <w:ind w:hanging="360" w:star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Зібрати і дослідити схему двопорогового аналогового компаратора</w:t>
      </w:r>
    </w:p>
    <w:p>
      <w:pPr>
        <w:pStyle w:val="normal1"/>
        <w:numPr>
          <w:ilvl w:val="0"/>
          <w:numId w:val="1"/>
        </w:numPr>
        <w:spacing w:lineRule="auto" w:line="346" w:before="0" w:after="0"/>
        <w:ind w:hanging="360" w:star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Зібрати і дослідити схему широтно-імпульсного модулятора</w:t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</w:t>
        <w:tab/>
        <w:t>Зібрати і дослідити схему аналогового компаратора на основі операційного підсилювача.</w:t>
      </w:r>
    </w:p>
    <w:p>
      <w:pPr>
        <w:pStyle w:val="normal1"/>
        <w:spacing w:lineRule="auto" w:line="346" w:before="0" w:after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1577975</wp:posOffset>
            </wp:positionH>
            <wp:positionV relativeFrom="paragraph">
              <wp:posOffset>120650</wp:posOffset>
            </wp:positionV>
            <wp:extent cx="3079115" cy="2079625"/>
            <wp:effectExtent l="0" t="0" r="0" b="0"/>
            <wp:wrapSquare wrapText="bothSides"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207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1 – Cхема аналогового компаратора на основі операційного підсилювача</w:t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600700" cy="3553460"/>
            <wp:effectExtent l="0" t="0" r="0" b="0"/>
            <wp:wrapSquare wrapText="bothSides"/>
            <wp:docPr id="2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353" t="9914" r="4198" b="8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2 – Часова діаграма аналогового компаратора на основі операційного підсилювача</w:t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210175" cy="3023235"/>
            <wp:effectExtent l="0" t="0" r="0" b="0"/>
            <wp:docPr id="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063" t="10095" r="3931" b="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02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 – Передатна характеристика компаратора  на основі операційного підсилювача</w:t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2.Зібрати і дослідити схему аналогового компаратора на основі спеціалізованої мікросхеми.</w:t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1022985</wp:posOffset>
            </wp:positionH>
            <wp:positionV relativeFrom="paragraph">
              <wp:posOffset>163830</wp:posOffset>
            </wp:positionV>
            <wp:extent cx="4159885" cy="2677795"/>
            <wp:effectExtent l="0" t="0" r="0" b="0"/>
            <wp:wrapSquare wrapText="bothSides"/>
            <wp:docPr id="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267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4 – Cхема аналогового компаратора на основі спеціалізованої мікросхеми.</w:t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209550</wp:posOffset>
            </wp:positionH>
            <wp:positionV relativeFrom="paragraph">
              <wp:posOffset>76200</wp:posOffset>
            </wp:positionV>
            <wp:extent cx="4777105" cy="2968625"/>
            <wp:effectExtent l="0" t="0" r="0" b="0"/>
            <wp:wrapSquare wrapText="bothSides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336" t="9642" r="4498" b="1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296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5 – Часова діаграма аналогового компаратора на основі спеціалізованої мікросхеми</w:t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1185545</wp:posOffset>
            </wp:positionH>
            <wp:positionV relativeFrom="page">
              <wp:posOffset>914400</wp:posOffset>
            </wp:positionV>
            <wp:extent cx="5657850" cy="3543300"/>
            <wp:effectExtent l="0" t="0" r="0" b="0"/>
            <wp:wrapSquare wrapText="bothSides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131" t="10104" r="2485" b="8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6 – Передатна характеристика аналогового компаратора на основі спеціалізованої мікросхеми.</w:t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Зібрати і дослідити схему двопорогового аналогового компаратора</w:t>
      </w:r>
    </w:p>
    <w:p>
      <w:pPr>
        <w:pStyle w:val="normal1"/>
        <w:spacing w:lineRule="auto" w:line="34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716020" cy="3716020"/>
            <wp:effectExtent l="0" t="0" r="0" b="0"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404" r="0" b="1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371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4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5 – Cхема двопорогового аналогового компаратора</w:t>
      </w:r>
    </w:p>
    <w:p>
      <w:pPr>
        <w:pStyle w:val="normal1"/>
        <w:spacing w:lineRule="auto" w:line="346" w:before="0"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page">
              <wp:posOffset>1228725</wp:posOffset>
            </wp:positionH>
            <wp:positionV relativeFrom="page">
              <wp:posOffset>914400</wp:posOffset>
            </wp:positionV>
            <wp:extent cx="5146675" cy="3086100"/>
            <wp:effectExtent l="0" t="0" r="0" b="0"/>
            <wp:wrapSquare wrapText="bothSides"/>
            <wp:docPr id="8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256" t="10071" r="1487" b="8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8 – Часова діаграма двопорогового аналогового компаратора</w:t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838575" cy="2297430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8569" t="16920" r="18663" b="1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29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9 – Передатна характеристика двопорогового аналогового компаратора</w:t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Зібрати і дослідити схему широтно-імпульсного модулятора</w:t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86995</wp:posOffset>
            </wp:positionH>
            <wp:positionV relativeFrom="paragraph">
              <wp:posOffset>635</wp:posOffset>
            </wp:positionV>
            <wp:extent cx="5121275" cy="2741295"/>
            <wp:effectExtent l="0" t="0" r="0" b="0"/>
            <wp:wrapSquare wrapText="bothSides"/>
            <wp:docPr id="1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274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 10 – Cхема широтно-імпульсного модулятора</w:t>
      </w:r>
    </w:p>
    <w:p>
      <w:pPr>
        <w:pStyle w:val="normal1"/>
        <w:spacing w:lineRule="auto" w:line="346" w:before="0" w:after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799840" cy="2592070"/>
            <wp:effectExtent l="0" t="0" r="0" b="0"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1807" t="10700" r="21463" b="11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259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 11 – Часові діаграми ШІМ</w:t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Змінюючи модулюючий сигнал Vmod, отримати часові діаграми ШІМ та заповнити таблицю 1.</w:t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Таблиця 1</w:t>
      </w:r>
    </w:p>
    <w:tbl>
      <w:tblPr>
        <w:tblStyle w:val="Table1"/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925"/>
        <w:gridCol w:w="1926"/>
        <w:gridCol w:w="1926"/>
        <w:gridCol w:w="1926"/>
        <w:gridCol w:w="1926"/>
      </w:tblGrid>
      <w:tr>
        <w:trPr/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Vmod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t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  <w:vertAlign w:val="subscript"/>
              </w:rPr>
              <w:t>І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,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  <w:vertAlign w:val="subscript"/>
              </w:rPr>
              <w:t>,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ms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γ=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t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  <w:vertAlign w:val="subscript"/>
              </w:rPr>
              <w:t>І 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/T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U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  <w:vertAlign w:val="subscript"/>
              </w:rPr>
              <w:t>ср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=U</w:t>
            </w: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  <w:vertAlign w:val="subscript"/>
              </w:rPr>
              <w:t xml:space="preserve">m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γ, V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Uвих, V</w:t>
            </w:r>
          </w:p>
        </w:tc>
      </w:tr>
      <w:tr>
        <w:trPr/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1V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2.9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0,26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1,3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1,24</w:t>
            </w:r>
          </w:p>
        </w:tc>
      </w:tr>
      <w:tr>
        <w:trPr/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2V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4,6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0,42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2,1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2,1</w:t>
            </w:r>
          </w:p>
        </w:tc>
      </w:tr>
      <w:tr>
        <w:trPr/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3V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6.40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0.58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2.90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2.85</w:t>
            </w:r>
          </w:p>
        </w:tc>
      </w:tr>
      <w:tr>
        <w:trPr/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4V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8.14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0.74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3.70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34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3.60</w:t>
            </w:r>
          </w:p>
        </w:tc>
      </w:tr>
    </w:tbl>
    <w:p>
      <w:pPr>
        <w:pStyle w:val="normal1"/>
        <w:spacing w:lineRule="auto" w:line="346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 xml:space="preserve">7. Підключити до виходу ШІМ згладжуючий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white"/>
        </w:rPr>
        <w:t>R-C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>фільтр (R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  <w:vertAlign w:val="subscript"/>
        </w:rPr>
        <w:t xml:space="preserve">2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>- C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  <w:vertAlign w:val="subscript"/>
        </w:rPr>
        <w:t>1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 xml:space="preserve">) </w:t>
      </w:r>
    </w:p>
    <w:p>
      <w:pPr>
        <w:pStyle w:val="normal1"/>
        <w:spacing w:lineRule="auto" w:line="346" w:before="0" w:after="0"/>
        <w:ind w:firstLine="709"/>
        <w:jc w:val="end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white"/>
        </w:rPr>
      </w:r>
    </w:p>
    <w:p>
      <w:pPr>
        <w:pStyle w:val="normal1"/>
        <w:spacing w:lineRule="auto" w:line="346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404495</wp:posOffset>
            </wp:positionH>
            <wp:positionV relativeFrom="paragraph">
              <wp:posOffset>635</wp:posOffset>
            </wp:positionV>
            <wp:extent cx="5311775" cy="2587625"/>
            <wp:effectExtent l="0" t="0" r="0" b="0"/>
            <wp:wrapSquare wrapText="bothSides"/>
            <wp:docPr id="1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258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 12 –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 xml:space="preserve">Широтно-імпульсний модулятор із згладжуючим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white"/>
        </w:rPr>
        <w:t>R-C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>фільтром</w:t>
      </w:r>
    </w:p>
    <w:p>
      <w:pPr>
        <w:pStyle w:val="normal1"/>
        <w:spacing w:lineRule="auto" w:line="346" w:before="0" w:after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hanging="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hanging="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66675</wp:posOffset>
            </wp:positionH>
            <wp:positionV relativeFrom="paragraph">
              <wp:posOffset>635</wp:posOffset>
            </wp:positionV>
            <wp:extent cx="5876925" cy="3543300"/>
            <wp:effectExtent l="0" t="0" r="0" b="0"/>
            <wp:wrapSquare wrapText="bothSides"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4042" t="9885" r="0" b="8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4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46" w:before="0"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Рис. 19 – Часові діаграми ШІМ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 xml:space="preserve">із згладжуючим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white"/>
        </w:rPr>
        <w:t>R-C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>фільтром</w:t>
      </w:r>
    </w:p>
    <w:p>
      <w:pPr>
        <w:pStyle w:val="normal1"/>
        <w:spacing w:lineRule="auto" w:line="346" w:before="0"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         </w:t>
      </w:r>
    </w:p>
    <w:p>
      <w:pPr>
        <w:pStyle w:val="Heading3"/>
        <w:keepNext w:val="false"/>
        <w:keepLines w:val="false"/>
        <w:spacing w:lineRule="auto" w:line="346" w:before="280" w:after="8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0" w:name="_k580kcj2ch1c"/>
      <w:bookmarkEnd w:id="0"/>
      <w:r>
        <w:rPr>
          <w:rFonts w:eastAsia="Times New Roman" w:cs="Times New Roman" w:ascii="Times New Roman" w:hAnsi="Times New Roman"/>
          <w:b/>
          <w:bCs/>
          <w:color w:val="000000"/>
        </w:rPr>
        <w:t>Висновки</w:t>
      </w:r>
    </w:p>
    <w:p>
      <w:pPr>
        <w:pStyle w:val="normal1"/>
        <w:spacing w:lineRule="auto" w:line="346" w:before="240" w:after="24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 ході лабораторної роботи було досліджено принципи функціонування аналогових компараторів та особливості роботи широтно-імпульсного модулятора (ШІМ).</w:t>
      </w:r>
    </w:p>
    <w:p>
      <w:pPr>
        <w:pStyle w:val="normal1"/>
        <w:spacing w:lineRule="auto" w:line="346" w:before="240" w:after="24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Аналіз залежності між модуляційною напругою Vmod та коефіцієнтом заповнення γ показав пряму пропорційність: збільшення Vmod приводить до збільшення тривалості імпульсу tІ, що, у свою чергу, підвищує середнє вихідне значення напруги Uср. За постійної амплітуди прямокутних імпульсів Uср = Um·γ, тому ШІМ забезпечує ефективне керування потужністю або середньою напругою на навантаженні без суттєвих втрат енергії.</w:t>
      </w:r>
    </w:p>
    <w:p>
      <w:pPr>
        <w:pStyle w:val="normal1"/>
        <w:spacing w:lineRule="auto" w:line="346" w:before="240" w:after="24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Використання на виході ШІМ фільтра типу R–C дозволяє згладжувати прямокутні імпульси та перетворювати їх у більш стабільну постійну напругу. При цьому часова стала фільтра повинна бути достатньо великою, інакше залишаються помітні пульсації та нерівномірність сигналу.</w:t>
      </w:r>
    </w:p>
    <w:p>
      <w:pPr>
        <w:pStyle w:val="Heading3"/>
        <w:keepNext w:val="false"/>
        <w:keepLines w:val="false"/>
        <w:spacing w:lineRule="auto" w:line="346" w:before="2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" w:name="_normzvsk9b8p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Контрольні запитання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Принцип роботи аналогових компараторів та широтно-імпульсного модулятора.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Аналоговий компаратор порівнює вхідну напругу зі значенням опорної і формує на виході цифровий сигнал: один логічний рівень при Vin &gt; Vref та інший при Vin &lt; Vref. Можуть використовуватися одно- та двопорогові схеми з гістерезисом для зменшення впливу шумів.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Широтно-імпульсний модулятор (ШІМ) створює послідовність імпульсів сталої частоти зі змінною тривалістю tІ. Керування сигналом виконується через заповнення γ = tІ/T, і середня напруга на навантаженні залежить від γ за формулою Uср = Um·γ.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У чому перевага спеціалізованого компаратора порівняно з компаратором на основі ОП?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Спеціалізовані компаратори мають високу швидкість перемикання, мінімальний час відновлення після насичення, оптимізовані вихідні каскади (наприклад, відкритий колектор), менший дрейф і кращу роботу при невеликих різницях сигналів. Операційний підсилювач менш придатний для ролі компаратора через повільніше перемикання, можливість вхідного насичення та великий час відновлення, що обмежує роботу на високих частотах.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Наведіть схеми включення компараторів.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</w:rPr>
        <w:t>Однопороговий компаратор: вхідний сигнал подається на один вхід, опорна напруга – на інший; перемикання відбувається при перетині рівнів.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</w:rPr>
        <w:t>Двопороговий (з гістерезисом): використовується позитивний зворотний зв’язок, формується верхній та нижній пороги перемикання.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</w:rPr>
        <w:t>Схеми з використанням оптопар, транзисторних або логічних виходів для ізоляції та узгодження з цифровими системами.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Принцип роботи двопорогового компаратора.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 компараторі з гістерезисом вихід змінює стан лише після перетину верхнього або нижнього порогів. Підвищення сигналу вище верхнього порогу переводить вихід в інший стан; коли сигнал зменшується, він має опуститися нижче нижнього порогу для зворотної комутації. Це усуває дрібні коливання та шум біля точки порогу.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Використання компараторів в інформаційно-вимірювальних системах.</w:t>
      </w:r>
    </w:p>
    <w:p>
      <w:pPr>
        <w:pStyle w:val="normal1"/>
        <w:spacing w:lineRule="auto" w:line="346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Компаратори застосовуються для порогових детекторів, формування імпульсних сигналів від аналогових датчиків, запуску АЦП, стабілізації живлення, створення сигналів ШІМ, генерації часових інтервалів, контролю аварійних режимів та перетворення аналогових значень у цифрову форму (рівневі перетворювачі, тригери, сигналізація).</w:t>
      </w:r>
    </w:p>
    <w:p>
      <w:pPr>
        <w:pStyle w:val="normal1"/>
        <w:spacing w:lineRule="auto" w:line="346" w:before="0" w:after="0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                                                        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2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2025-11-26T22:53:16Z</dcterms:modified>
  <cp:revision>1</cp:revision>
  <dc:subject/>
  <dc:title/>
</cp:coreProperties>
</file>