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  <w:sectPr>
          <w:footerReference r:id="rId7" w:type="defaul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bookmarkStart w:colFirst="0" w:colLast="0" w:name="_4ztotw5pxx8r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Тенденции на рынке труда</w:t>
      </w:r>
    </w:p>
    <w:p w:rsidR="00000000" w:rsidDel="00000000" w:rsidP="00000000" w:rsidRDefault="00000000" w:rsidRPr="00000000" w14:paraId="00000002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2641314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3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ztotw5pxx8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Тенденции на рынке труда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45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oss3qpixwm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Экономическая активность населения.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45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5jneip64l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Безработица среди мужчин и женщин.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45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ktok47k9o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Занятость, безработица и уровень образования населения.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2"/>
        <w:rPr/>
        <w:sectPr>
          <w:type w:val="nextPage"/>
          <w:pgSz w:h="16838" w:w="11906" w:orient="portrait"/>
          <w:pgMar w:bottom="1134" w:top="1134" w:left="1701" w:right="850" w:header="708" w:footer="708"/>
        </w:sectPr>
      </w:pPr>
      <w:bookmarkStart w:colFirst="0" w:colLast="0" w:name="_gf164sn199c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voss3qpixwm4" w:id="2"/>
      <w:bookmarkEnd w:id="2"/>
      <w:r w:rsidDel="00000000" w:rsidR="00000000" w:rsidRPr="00000000">
        <w:rPr>
          <w:rtl w:val="0"/>
        </w:rPr>
        <w:t xml:space="preserve">Экономическая активность населения.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По данным обследования населения по проблемам занятости, в I квартале 2012г. численность экономически активного населения в возрасте 15-72 лет (занятые + безработные) составила 74,8 млн.человек.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В численности экономически активного населения 69,9 млн.человек классифицировались как занятые экономической деятельностью и 4,9 млн.человек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млн.человек, или на 13,3%.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971925" cy="2343150"/>
            <wp:effectExtent b="0" l="0" r="0" t="0"/>
            <wp:docPr descr="http://www.gks.ru/bgd/regl/B12_04/IssWWW.exe/Stg/d03/Image3604.gif" id="1" name="image3.png"/>
            <a:graphic>
              <a:graphicData uri="http://schemas.openxmlformats.org/drawingml/2006/picture">
                <pic:pic>
                  <pic:nvPicPr>
                    <pic:cNvPr descr="http://www.gks.ru/bgd/regl/B12_04/IssWWW.exe/Stg/d03/Image3604.gif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  <w:t xml:space="preserve"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25jneip64ln" w:id="3"/>
      <w:bookmarkEnd w:id="3"/>
      <w:r w:rsidDel="00000000" w:rsidR="00000000" w:rsidRPr="00000000">
        <w:rPr>
          <w:rtl w:val="0"/>
        </w:rPr>
        <w:t xml:space="preserve">Безработица среди мужчин и женщин.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В январе 2012г. уровень безработицы среди мужчин составил 6,9% и был на 0,7 процентного пункта выше уровня безработицы среди женщин (6,2%)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90925" cy="2714625"/>
            <wp:effectExtent b="0" l="0" r="0" t="0"/>
            <wp:docPr descr="http://www.gks.ru/bgd/regl/B12_04/IssWWW.exe/Stg/d03/Image3609.gif" id="3" name="image2.png"/>
            <a:graphic>
              <a:graphicData uri="http://schemas.openxmlformats.org/drawingml/2006/picture">
                <pic:pic>
                  <pic:nvPicPr>
                    <pic:cNvPr descr="http://www.gks.ru/bgd/regl/B12_04/IssWWW.exe/Stg/d03/Image3609.gif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:rsidR="00000000" w:rsidDel="00000000" w:rsidP="00000000" w:rsidRDefault="00000000" w:rsidRPr="00000000" w14:paraId="00000014">
      <w:pPr>
        <w:jc w:val="both"/>
        <w:rPr/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  <w:t xml:space="preserve"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:rsidR="00000000" w:rsidDel="00000000" w:rsidP="00000000" w:rsidRDefault="00000000" w:rsidRPr="00000000" w14:paraId="00000015">
      <w:pPr>
        <w:pStyle w:val="Heading2"/>
        <w:rPr/>
        <w:sectPr>
          <w:type w:val="continuous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40ktok47k9ol" w:id="4"/>
      <w:bookmarkEnd w:id="4"/>
      <w:r w:rsidDel="00000000" w:rsidR="00000000" w:rsidRPr="00000000">
        <w:rPr>
          <w:rtl w:val="0"/>
        </w:rPr>
        <w:t xml:space="preserve">Занятость, безработица и уровень образования населения.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81325" cy="2276475"/>
            <wp:effectExtent b="0" l="0" r="0" t="0"/>
            <wp:docPr descr="http://www.gks.ru/bgd/regl/B12_04/IssWWW.exe/Stg/d03/Image3616.gif" id="2" name="image4.png"/>
            <a:graphic>
              <a:graphicData uri="http://schemas.openxmlformats.org/drawingml/2006/picture">
                <pic:pic>
                  <pic:nvPicPr>
                    <pic:cNvPr descr="http://www.gks.ru/bgd/regl/B12_04/IssWWW.exe/Stg/d03/Image3616.gif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образованием составил 81,5%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, уровень безработицы 2) - 3,6%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, со средним профессиональным образованием соответственно 73,7% и 5,1%, начальным профессиональным образованием - 73,2% и 6,7%.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86200" cy="1981200"/>
            <wp:effectExtent b="0" l="0" r="0" t="0"/>
            <wp:docPr descr="http://www.gks.ru/bgd/regl/B12_04/IssWWW.exe/Stg/d03/Image3617.gif" id="4" name="image1.png"/>
            <a:graphic>
              <a:graphicData uri="http://schemas.openxmlformats.org/drawingml/2006/picture">
                <pic:pic>
                  <pic:nvPicPr>
                    <pic:cNvPr descr="http://www.gks.ru/bgd/regl/B12_04/IssWWW.exe/Stg/d03/Image3617.gif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  <w:t xml:space="preserve"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- 1,42.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276.0" w:type="dxa"/>
        <w:jc w:val="left"/>
        <w:tblInd w:w="-115.0" w:type="dxa"/>
        <w:tblBorders>
          <w:insideH w:color="ffffff" w:space="0" w:sz="4" w:val="single"/>
        </w:tblBorders>
        <w:tblLayout w:type="fixed"/>
        <w:tblLook w:val="04A0"/>
      </w:tblPr>
      <w:tblGrid>
        <w:gridCol w:w="3226"/>
        <w:gridCol w:w="2979"/>
        <w:gridCol w:w="1274"/>
        <w:gridCol w:w="1986"/>
        <w:gridCol w:w="2835"/>
        <w:gridCol w:w="2976"/>
        <w:tblGridChange w:id="0">
          <w:tblGrid>
            <w:gridCol w:w="3226"/>
            <w:gridCol w:w="2979"/>
            <w:gridCol w:w="1274"/>
            <w:gridCol w:w="1986"/>
            <w:gridCol w:w="2835"/>
            <w:gridCol w:w="2976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Экономически активное население, </w:t>
            </w:r>
          </w:p>
          <w:p w:rsidR="00000000" w:rsidDel="00000000" w:rsidP="00000000" w:rsidRDefault="00000000" w:rsidRPr="00000000" w14:paraId="0000002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тыс.человек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 том числе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Уровень занятости, </w:t>
              <w:br w:type="textWrapping"/>
              <w:t xml:space="preserve">%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Уровень безработицы,</w:t>
              <w:br w:type="textWrapping"/>
              <w:t xml:space="preserve">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занятые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безработные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Всего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75752,0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70731,8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5020,2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63,8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 том числе по уровню образования:</w:t>
              <w:br w:type="textWrapping"/>
              <w:t xml:space="preserve">высшее и послевузовское </w:t>
              <w:br w:type="textWrapping"/>
              <w:t xml:space="preserve">профессиональное</w:t>
            </w:r>
          </w:p>
        </w:tc>
        <w:tc>
          <w:tcPr/>
          <w:p w:rsidR="00000000" w:rsidDel="00000000" w:rsidP="00000000" w:rsidRDefault="00000000" w:rsidRPr="00000000" w14:paraId="0000003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21671,9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20887,6</w:t>
            </w:r>
          </w:p>
        </w:tc>
        <w:tc>
          <w:tcPr/>
          <w:p w:rsidR="00000000" w:rsidDel="00000000" w:rsidP="00000000" w:rsidRDefault="00000000" w:rsidRPr="00000000" w14:paraId="0000003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784,3</w:t>
            </w:r>
          </w:p>
        </w:tc>
        <w:tc>
          <w:tcPr/>
          <w:p w:rsidR="00000000" w:rsidDel="00000000" w:rsidP="00000000" w:rsidRDefault="00000000" w:rsidRPr="00000000" w14:paraId="0000003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81,5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из них по группам специальностей:</w:t>
            </w:r>
          </w:p>
        </w:tc>
        <w:tc>
          <w:tcPr/>
          <w:p w:rsidR="00000000" w:rsidDel="00000000" w:rsidP="00000000" w:rsidRDefault="00000000" w:rsidRPr="00000000" w14:paraId="0000003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экономика и управление</w:t>
            </w:r>
          </w:p>
        </w:tc>
        <w:tc>
          <w:tcPr/>
          <w:p w:rsidR="00000000" w:rsidDel="00000000" w:rsidP="00000000" w:rsidRDefault="00000000" w:rsidRPr="00000000" w14:paraId="0000004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5513,6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5267,4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246,2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82,9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образование и педогогика</w:t>
            </w:r>
          </w:p>
        </w:tc>
        <w:tc>
          <w:tcPr/>
          <w:p w:rsidR="00000000" w:rsidDel="00000000" w:rsidP="00000000" w:rsidRDefault="00000000" w:rsidRPr="00000000" w14:paraId="0000004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3769,0</w:t>
            </w:r>
          </w:p>
        </w:tc>
        <w:tc>
          <w:tcPr/>
          <w:p w:rsidR="00000000" w:rsidDel="00000000" w:rsidP="00000000" w:rsidRDefault="00000000" w:rsidRPr="00000000" w14:paraId="0000004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3643,3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125,8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78,5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гуманитарные науки</w:t>
            </w:r>
          </w:p>
        </w:tc>
        <w:tc>
          <w:tcPr/>
          <w:p w:rsidR="00000000" w:rsidDel="00000000" w:rsidP="00000000" w:rsidRDefault="00000000" w:rsidRPr="00000000" w14:paraId="0000004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2514,1</w:t>
            </w:r>
          </w:p>
        </w:tc>
        <w:tc>
          <w:tcPr/>
          <w:p w:rsidR="00000000" w:rsidDel="00000000" w:rsidP="00000000" w:rsidRDefault="00000000" w:rsidRPr="00000000" w14:paraId="0000004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2401,8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112,3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83,5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здравоохранение</w:t>
            </w:r>
          </w:p>
        </w:tc>
        <w:tc>
          <w:tcPr/>
          <w:p w:rsidR="00000000" w:rsidDel="00000000" w:rsidP="00000000" w:rsidRDefault="00000000" w:rsidRPr="00000000" w14:paraId="0000005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1388,2</w:t>
            </w:r>
          </w:p>
        </w:tc>
        <w:tc>
          <w:tcPr/>
          <w:p w:rsidR="00000000" w:rsidDel="00000000" w:rsidP="00000000" w:rsidRDefault="00000000" w:rsidRPr="00000000" w14:paraId="0000005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1371,7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16,5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84,0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строительство и архитектура</w:t>
            </w:r>
          </w:p>
        </w:tc>
        <w:tc>
          <w:tcPr/>
          <w:p w:rsidR="00000000" w:rsidDel="00000000" w:rsidP="00000000" w:rsidRDefault="00000000" w:rsidRPr="00000000" w14:paraId="0000005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1148,2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1112,3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36,0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81,5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энергетика, энергетическое </w:t>
              <w:br w:type="textWrapping"/>
              <w:t xml:space="preserve">машиностроение и </w:t>
              <w:br w:type="textWrapping"/>
              <w:t xml:space="preserve">электротехника</w:t>
            </w:r>
          </w:p>
        </w:tc>
        <w:tc>
          <w:tcPr/>
          <w:p w:rsidR="00000000" w:rsidDel="00000000" w:rsidP="00000000" w:rsidRDefault="00000000" w:rsidRPr="00000000" w14:paraId="0000005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865,3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842,7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22,6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83,6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сельское и рыбное хозяйство</w:t>
            </w:r>
          </w:p>
        </w:tc>
        <w:tc>
          <w:tcPr/>
          <w:p w:rsidR="00000000" w:rsidDel="00000000" w:rsidP="00000000" w:rsidRDefault="00000000" w:rsidRPr="00000000" w14:paraId="0000006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746,5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711,4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35,0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77,0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металлургия, машиностроение и</w:t>
              <w:br w:type="textWrapping"/>
              <w:t xml:space="preserve">материалообработка</w:t>
            </w:r>
          </w:p>
        </w:tc>
        <w:tc>
          <w:tcPr/>
          <w:p w:rsidR="00000000" w:rsidDel="00000000" w:rsidP="00000000" w:rsidRDefault="00000000" w:rsidRPr="00000000" w14:paraId="0000006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705,7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684,8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20,9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79,2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информатика и вычислительная</w:t>
              <w:br w:type="textWrapping"/>
              <w:t xml:space="preserve">техника</w:t>
            </w:r>
          </w:p>
        </w:tc>
        <w:tc>
          <w:tcPr/>
          <w:p w:rsidR="00000000" w:rsidDel="00000000" w:rsidP="00000000" w:rsidRDefault="00000000" w:rsidRPr="00000000" w14:paraId="0000007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588,3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575,1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13,2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92,2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транспортные средства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578,8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560,8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18,0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84,4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физико-математические </w:t>
              <w:br w:type="textWrapping"/>
              <w:t xml:space="preserve">специальности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447,6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437,6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10,0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84,5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электронная техника, </w:t>
              <w:br w:type="textWrapping"/>
              <w:t xml:space="preserve">радиотехника и связь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464,3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450,1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14,2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80,9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культура и искусство</w:t>
            </w:r>
          </w:p>
        </w:tc>
        <w:tc>
          <w:tcPr/>
          <w:p w:rsidR="00000000" w:rsidDel="00000000" w:rsidP="00000000" w:rsidRDefault="00000000" w:rsidRPr="00000000" w14:paraId="0000008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423,1</w:t>
            </w:r>
          </w:p>
        </w:tc>
        <w:tc>
          <w:tcPr/>
          <w:p w:rsidR="00000000" w:rsidDel="00000000" w:rsidP="00000000" w:rsidRDefault="00000000" w:rsidRPr="00000000" w14:paraId="0000008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410,3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12,7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80,3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3,0</w:t>
            </w:r>
          </w:p>
        </w:tc>
      </w:tr>
    </w:tbl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Таблица 1. Экономическая активность населения в возрасте 15-72 лет , имеющего профессиональное образование, по профессиям и специальностям по диплому в 2011 год</w:t>
      </w:r>
    </w:p>
    <w:sectPr>
      <w:type w:val="nextPage"/>
      <w:pgSz w:h="11906" w:w="16838" w:orient="landscape"/>
      <w:pgMar w:bottom="850" w:top="1701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37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37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1"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2"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360" w:lineRule="auto"/>
        <w:ind w:firstLine="73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 Black" w:cs="Arial Black" w:eastAsia="Arial Black" w:hAnsi="Arial Black"/>
      <w:i w:val="1"/>
      <w:iCs w:val="1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000000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adcdea" w:val="clear"/>
      </w:tcPr>
    </w:tblStylePr>
    <w:tblStylePr w:type="band1Vert">
      <w:tcPr>
        <w:shd w:fill="adcdea" w:val="clear"/>
      </w:tcPr>
    </w:tblStylePr>
    <w:tblStylePr w:type="firstCol">
      <w:rPr>
        <w:color w:val="ffffff"/>
      </w:rPr>
      <w:tcPr>
        <w:shd w:fill="2e75b5" w:val="clear"/>
      </w:tcPr>
    </w:tblStylePr>
    <w:tblStylePr w:type="firstRow">
      <w:rPr>
        <w:b w:val="1"/>
        <w:bCs w:val="1"/>
      </w:rPr>
      <w:tcPr>
        <w:shd w:fill="bdd7ee" w:val="clear"/>
      </w:tcPr>
    </w:tblStylePr>
    <w:tblStylePr w:type="lastCol">
      <w:rPr>
        <w:color w:val="ffffff"/>
      </w:rPr>
      <w:tcPr>
        <w:shd w:fill="2e75b5" w:val="clear"/>
      </w:tcPr>
    </w:tblStylePr>
    <w:tblStylePr w:type="lastRow">
      <w:rPr>
        <w:b w:val="1"/>
        <w:bCs w:val="1"/>
        <w:color w:val="000000"/>
      </w:rPr>
      <w:tcPr>
        <w:shd w:fill="bdd7ee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09E10C02017A45209D7CA29E85F6A8E7_13</vt:lpwstr>
  </property>
</Properties>
</file>