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DONE AND TESTED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ALTER TABLE [ IF EXISTS ] [ ONLY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* 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i w:val="1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RENAME [ COLUMN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rtl w:val="0"/>
        </w:rPr>
        <w:t xml:space="preserve">column_name</w:t>
      </w:r>
      <w:r w:rsidDel="00000000" w:rsidR="00000000" w:rsidRPr="00000000">
        <w:rPr>
          <w:rFonts w:ascii="Courier New" w:cs="Courier New" w:eastAsia="Courier New" w:hAnsi="Courier New"/>
          <w:color w:val="0d0a0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new_column_name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i w:val="1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ALTER TABLE [ IF EXISTS ] [ ONLY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* 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i w:val="1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RENAME CONSTRAINT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constraint_name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new_constraint_name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i w:val="1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d0a0b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ALTER TABLE [ IF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i w:val="1"/>
          <w:color w:val="0d0a0b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RENAME 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new_name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i w:val="1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d0a0b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ALTER TABLE [ IF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i w:val="1"/>
          <w:color w:val="0d0a0b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SET SCHEMA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new_schema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d0a0b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ALTER TABLE [ IF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DETACH PARTITION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partition_name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ALTER TABLE [ IF EXISTS ] [ ONLY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green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gree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[ * 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ALTER TABLE ALL IN TABLESPACE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OWNED BY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role_name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[, ... ] 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SET TABLESPACE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new_tablespace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NOWAIT 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ALTER TABLE [ IF EXISTS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ATTACH PARTITION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partition_name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{ FOR VALUES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partition_bound_spec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| DEFAULT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