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Candidate Submittal Profile</w:t>
      </w:r>
    </w:p>
    <w:p>
      <w:r>
        <w:rPr>
          <w:color w:val="555F6D"/>
          <w:sz w:val="22"/>
        </w:rPr>
        <w:t>{req_title} · {req_facility} · {req_id}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AF0F7"/>
          </w:tcPr>
          <w:p>
            <w:r/>
            <w:r>
              <w:rPr>
                <w:b/>
                <w:color w:val="1F3A5F"/>
                <w:sz w:val="20"/>
              </w:rPr>
              <w:t>Candidate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{cand_name}</w:t>
            </w:r>
          </w:p>
        </w:tc>
      </w:tr>
      <w:tr>
        <w:tc>
          <w:tcPr>
            <w:tcW w:type="dxa" w:w="2551"/>
            <w:shd w:val="clear" w:color="auto" w:fill="EAF0F7"/>
          </w:tcPr>
          <w:p>
            <w:r/>
            <w:r>
              <w:rPr>
                <w:b/>
                <w:color w:val="1F3A5F"/>
                <w:sz w:val="20"/>
              </w:rPr>
              <w:t>Application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{application_id}</w:t>
            </w:r>
          </w:p>
        </w:tc>
      </w:tr>
      <w:tr>
        <w:tc>
          <w:tcPr>
            <w:tcW w:type="dxa" w:w="2551"/>
            <w:shd w:val="clear" w:color="auto" w:fill="EAF0F7"/>
          </w:tcPr>
          <w:p>
            <w:r/>
            <w:r>
              <w:rPr>
                <w:b/>
                <w:color w:val="1F3A5F"/>
                <w:sz w:val="20"/>
              </w:rPr>
              <w:t>Specialty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{cand_specialty}</w:t>
            </w:r>
          </w:p>
        </w:tc>
      </w:tr>
      <w:tr>
        <w:tc>
          <w:tcPr>
            <w:tcW w:type="dxa" w:w="2551"/>
            <w:shd w:val="clear" w:color="auto" w:fill="EAF0F7"/>
          </w:tcPr>
          <w:p>
            <w:r/>
            <w:r>
              <w:rPr>
                <w:b/>
                <w:color w:val="1F3A5F"/>
                <w:sz w:val="20"/>
              </w:rPr>
              <w:t>Experience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{years} years</w:t>
            </w:r>
          </w:p>
        </w:tc>
      </w:tr>
      <w:tr>
        <w:tc>
          <w:tcPr>
            <w:tcW w:type="dxa" w:w="2551"/>
            <w:shd w:val="clear" w:color="auto" w:fill="EAF0F7"/>
          </w:tcPr>
          <w:p>
            <w:r/>
            <w:r>
              <w:rPr>
                <w:b/>
                <w:color w:val="1F3A5F"/>
                <w:sz w:val="20"/>
              </w:rPr>
              <w:t>License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{cand_license}</w:t>
            </w:r>
          </w:p>
        </w:tc>
      </w:tr>
      <w:tr>
        <w:tc>
          <w:tcPr>
            <w:tcW w:type="dxa" w:w="2551"/>
            <w:shd w:val="clear" w:color="auto" w:fill="EAF0F7"/>
          </w:tcPr>
          <w:p>
            <w:r/>
            <w:r>
              <w:rPr>
                <w:b/>
                <w:color w:val="1F3A5F"/>
                <w:sz w:val="20"/>
              </w:rPr>
              <w:t>Shift preference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{cand_shift}</w:t>
            </w:r>
          </w:p>
        </w:tc>
      </w:tr>
      <w:tr>
        <w:tc>
          <w:tcPr>
            <w:tcW w:type="dxa" w:w="2551"/>
            <w:shd w:val="clear" w:color="auto" w:fill="EAF0F7"/>
          </w:tcPr>
          <w:p>
            <w:r/>
            <w:r>
              <w:rPr>
                <w:b/>
                <w:color w:val="1F3A5F"/>
                <w:sz w:val="20"/>
              </w:rPr>
              <w:t>Screening score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{score} / 100</w:t>
            </w:r>
          </w:p>
        </w:tc>
      </w:tr>
    </w:tbl>
    <w:p>
      <w:pPr>
        <w:spacing w:before="280"/>
      </w:pPr>
      <w:r>
        <w:rPr>
          <w:b/>
          <w:color w:val="1F3A5F"/>
          <w:sz w:val="26"/>
        </w:rPr>
        <w:t>Summary</w:t>
      </w:r>
    </w:p>
    <w:p>
      <w:r>
        <w:t>{summary}</w:t>
      </w:r>
    </w:p>
    <w:p>
      <w:pPr>
        <w:spacing w:before="200"/>
      </w:pPr>
      <w:r>
        <w:rPr>
          <w:b/>
          <w:color w:val="1F3A5F"/>
          <w:sz w:val="26"/>
        </w:rPr>
        <w:t>Evidence against the requisition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48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Evidence quoted from the resume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{#criteria}{text}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0"/>
              </w:rPr>
              <w:t>{rating_label}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20"/>
              </w:rPr>
              <w:t>{evidence}{/criteria}</w:t>
            </w:r>
          </w:p>
        </w:tc>
      </w:tr>
    </w:tbl>
    <w:p>
      <w:pPr>
        <w:spacing w:before="280"/>
      </w:pPr>
      <w:r>
        <w:rPr>
          <w:i/>
          <w:color w:val="555F6D"/>
          <w:sz w:val="18"/>
        </w:rPr>
        <w:t>Generated {generated_date} by the screening workflow from application {application_id}. The score is a first-pass aid; the recruiter makes the submittal decision.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