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2026年6月8日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1.【政策动向】香港本地政策资讯发布施政报告相关政策信息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2.【监管政策】香港本地监管/政策发布OFCA政策相关政策信息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3.【数据监管】重点国家及地区AI与数据监管发布EU Data Act相关政策信息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4.【监管政策】通信监管机构发布频谱拍卖相关政策信息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5.【友商动态】HKT / csl / 1O1O更新战略合作相关信息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6.【友商动态】3HK / Hutchison更新战略合作相关信息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7.【人工智能】SmarTone更新战略合作相关信息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8.【友商动态】HKBN更新产品与资费信息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9.【运营商财报】HKT / csl / 1O1O披露运营收入/总收益等经营指标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10.【友商动态】HKT / csl / 1O1O更新产品与资费信息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11.【运营商财报】3HK / Hutchison披露运营收入/总收益等经营指标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12.【友商动态】3HK / Hutchison更新产品与资费信息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13.【国际运营商】亚太运营商围绕AI发布国际动态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14.【国际运营商】亚太运营商围绕网络API发布国际动态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15.【国际运营商】亚太运营商围绕AI发布国际动态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16.【国际组织】国际组织/行业权威机构更新ITU数字发展相关信息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政策动向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一、香港本地政策资讯发布施政报告相关政策信息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香港本地政策资讯在政策动向领域形成公开信息更新，本轮成功来源4个，可复核字段覆盖施政报告、战略规划、区域发展、重大投资。</w:t>
      </w: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二、香港本地监管/政策发布OFCA政策相关政策信息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香港本地监管/政策在监管政策领域形成公开信息更新，本轮成功来源3个，可复核字段覆盖OFCA政策、频谱/牌照、服务质量、网络安全、PCPD/AI指引、数据跨境。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数据监管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三、重点国家及地区AI与数据监管发布EU Data Act相关政策信息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重点国家及地区AI与数据监管在数据监管领域形成公开信息更新，本轮成功来源2个，可复核字段覆盖EU Data Act、GDPR/DSA、隐私法规；待补充字段包括EU AI Act、新加坡AI治理。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四、通信监管机构发布频谱拍卖相关政策信息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通信监管机构在监管政策领域形成公开信息更新，本轮成功来源5个，可复核字段覆盖频谱拍卖、5G/6G规划、网络共享、覆盖义务、网络安全、卫星通信。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五、HKT / csl / 1O1O更新战略合作相关信息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1O1O在友商动态领域形成公开信息更新，本轮成功来源3个，可复核字段覆盖战略合作、中标、5G-A、网络API、边缘计算、数据中心；待补充字段包括投资并购。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六、3HK / Hutchison更新战略合作相关信息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Hutchison在友商动态领域形成公开信息更新，本轮成功来源2个，可复核字段覆盖战略合作、中标、5G-A、企业ICT、IoT、区域动作。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人工智能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七、SmarTone更新战略合作相关信息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SmarTone在人工智能领域形成公开信息更新，本轮成功来源2个，可复核字段覆盖战略合作、中标、5G-A、家宽布局、区域动作。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八、HKBN更新产品与资费信息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HKBN在友商动态领域形成公开信息更新，本轮成功来源3个，可复核字段覆盖宽带套餐、企业ICT、云/安全、融合产品、重大合作、区域布局。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1O1O披露运营收入/总收益等经营指标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1O1O在运营商财报领域形成公开信息更新，本轮成功来源7个，可复核字段覆盖运营收入/总收益、服务收入、EBITDA、净利润、客户数/用户数、5G用户数。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十、HKT / csl / 1O1O更新产品与资费信息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1O1O在友商动态领域形成公开信息更新，本轮成功来源3个，可复核字段覆盖5G套餐、产品规格、合约期、资费、增值服务、家宽套餐。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十一、3HK / Hutchison披露运营收入/总收益等经营指标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Hutchison在运营商财报领域形成公开信息更新，本轮成功来源3个，可复核字段覆盖运营收入/总收益、服务收入、EBITDA、净利润、客户数/用户数、5G用户数。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十二、3HK / Hutchison更新产品与资费信息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Hutchison在友商动态领域形成公开信息更新，本轮成功来源2个，可复核字段覆盖5G套餐、SoSIM/Mo+、企业方案、漫游、促销折扣。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十三、亚太运营商围绕AI发布国际动态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亚太运营商在国际运营商领域形成公开信息更新，本轮成功来源14个，可复核字段覆盖AI、5G-A、云、企业ICT、Capex方向、Singtel。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十四、亚太运营商围绕网络API发布国际动态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亚太运营商在国际运营商领域形成公开信息更新，本轮成功来源7个，可复核字段覆盖网络API、Open RAN、边缘计算、FWA、AI网络、Deutsche Telekom；待补充字段包括Vodafone、Orange、AT&amp;T。</w:t>
      </w: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十五、亚太运营商围绕AI发布国际动态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亚太运营商在国际运营商领域形成公开信息更新，本轮成功来源10个，可复核字段覆盖AI、算力网络、云、DICT、5G-A、资本开支。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国际组织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十六、国际组织/行业权威机构更新ITU数字发展相关信息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国际组织/行业权威机构在国际组织领域形成公开信息更新，本轮成功来源4个，可复核字段覆盖ITU数字发展、宽带指标、OECD数字经济、World Bank/IMF宏观。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