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2.【频谱拍卖】频谱拍卖：2.5/2.6 GHz, 850/900 MHz, 2.3 GHz, 6/7 GHz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3.【频谱/牌照】香港本地监管/政策频谱/牌照：2.5/2.6 GHz, 850/900 MHz and 2.3 GHz, 6/7 GHz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4.【低空经济】低空经济：推动低空经济生态系统发展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13.【AI】Airtel AI：Airtel投资Nxtra以推动AI数据中心扩张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14.【AI】SK Telecom AI：SK Telecom CEO Unveils 'AI Native' Strategy at MWC26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15.【AI】SoftBank AI：SoftBank Corp. Announces Telco AI Cloud Vision to B…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16.【云】Airtel云：印度数据中心行业因云服务采用增长而快速发展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重大政策/声明方面，'China issues guidelines to boost oversight of private investment funds'。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二、频谱拍卖：2.5/2.6 GHz, 850/900 MHz, 2.3 GHz, 6/7 GHz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频谱拍卖方面，2.5/2.6 GHz Band Auction, 850/900 MHz and 2.3 GHz Bands Auction, 6/7 GHz Band Auction。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三、香港本地监管/政策频谱/牌照：2.5/2.6 GHz, 850/900 MHz and 2.3 GHz, 6/7 GHz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香港本地监管/政策频谱/牌照方面，列出'2.5/2.6 GHz Band Auction 850/900 MHz and 2.3 GHz Bands Auction 6/7 GHz Band Auction'。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四、低空经济：推动低空经济生态系统发展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低空经济方面，Promote the development of a low-altitude economy ecosystem。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十三、Airtel AI：Airtel投资Nxtra以推动AI数据中心扩张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AI方面，'Investment Aims to Spur AI-Data Center Expansion'显示AI战略方向。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AI：SK Telecom CEO Unveils 'AI Native' Strategy at MWC26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AI方面，SK Telecom CEO在MWC26发布'AI Native'战略。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十五、SoftBank AI：SoftBank Corp. Announces Telco AI Cloud Vision to B…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 AI方面，SoftBank Corp.的Telco AI Cloud Vision战略。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十六、Airtel云：印度数据中心行业因云服务采用增长而快速发展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Airtel云方面，'rising adoption of cloud services'描述云服务趋势。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