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2.【频谱拍卖】频谱拍卖：2.5/2.6 GHz, 850/900 MHz, 2.3 GHz, 6/7 GHz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3.【频谱/牌照】香港本地监管/政策频谱/牌照：2.5/2.6 GHz, 850/900 MHz and 2.3 GHz, 6/7 GHz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4.【低空经济】低空经济：推动低空经济生态系统发展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13.【AI】Airtel AI：Airtel投资Nxtra以推动AI数据中心扩张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14.【AI】SK Telecom AI：SK Telecom CEO Unveils 'AI Native' Strategy at MWC26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15.【AI】SoftBank AI：SoftBank Corp. Announces Telco AI Cloud Vision to B…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16.【云】Airtel云：印度数据中心行业因云服务采用增长而快速发展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二、频谱拍卖：2.5/2.6 GHz, 850/900 MHz, 2.3 GHz, 6/7 GHz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频谱拍卖方面，2.5/2.6 GHz, 850/900 MHz, 2.3 GHz, 6/7 GHz。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三、香港本地监管/政策频谱/牌照：2.5/2.6 GHz, 850/900 MHz and 2.3 GHz, 6/7 GHz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香港本地监管/政策频谱/牌照方面，2.5/2.6 GHz, 850/900 MHz and 2.3 GHz, 6/7 GHz。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四、低空经济：推动低空经济生态系统发展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低空经济方面，推动低空经济生态系统发展。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十三、Airtel AI：Airtel投资Nxtra以推动AI数据中心扩张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AI方面，Airtel投资Nxtra以推动AI数据中心扩张。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AI：SK Telecom CEO Unveils 'AI Native' Strategy at MWC26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AI方面，SK Telecom CEO Unveils 'AI Native' Strategy at MWC26。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十五、SoftBank AI：SoftBank Corp. Announces Telco AI Cloud Vision to B…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SoftBank AI方面，SoftBank Corp. Announces Telco AI Cloud Vision to Build Social Infrastructure for the AI Era。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十六、Airtel云：印度数据中心行业因云服务采用增长而快速发展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Airtel云方面，印度数据中心行业因云服务采用增长而快速发展。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