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2.【频谱拍卖】频谱拍卖：2.5/2.6 GHz, 850/900 MHz, 2.3 GHz, 6/7 GHz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3.【频谱/牌照】香港本地监管/政策频谱/牌照：2.5/2.6 GHz, 850/900 MHz and 2.3 GHz, 6/7 GHz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4.【经济】经济：中国服务贸易前4个月增长4.9%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13.【AI】SK Telecom AI：SK Telecom在MWC 2026发布AI原生战略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14.【AI】SoftBank AI：SoftBank将于2026年6月推出基于自研大语言模型Sarashina的生成式AI服务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15.【云】SK Telecom云：SK Telecom计划采用NVIDIA DSX平台建设千兆瓦级AI云基础设施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16.【企业ICT】Airtel企业ICT：Airtel Secure Workforce是印度首个全托管统一零信任架构安全解决方案，面向混合劳动力企业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二、频谱拍卖：2.5/2.6 GHz, 850/900 MHz, 2.3 GHz, 6/7 GHz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频谱拍卖方面，2.5/2.6 GHz, 850/900 MHz, 2.3 GHz, 6/7 GHz。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三、香港本地监管/政策频谱/牌照：2.5/2.6 GHz, 850/900 MHz and 2.3 GHz, 6/7 GHz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香港本地监管/政策频谱/牌照方面，2.5/2.6 GHz, 850/900 MHz and 2.3 GHz, 6/7 GHz。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四、经济：中国服务贸易前4个月增长4.9%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经济方面，中国服务贸易前4个月增长4.9%。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 AI：SK Telecom在MWC 2026发布AI原生战略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AI方面，SK Telecom在MWC 2026发布AI原生战略。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十四、SoftBank AI：SoftBank将于2026年6月推出基于自研大语言模型Sarashina的生成式AI服务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 AI方面，SoftBank将于2026年6月推出基于自研大语言模型Sarashina的生成式AI服务。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十五、SK Telecom云：SK Telecom计划采用NVIDIA DSX平台建设千兆瓦级AI云基础设施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Telecom云方面，SK Telecom计划采用NVIDIA DSX平台建设千兆瓦级AI云基础设施。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十六、Airtel企业ICT：Airtel Secure Workforce是印度首个全托管统一零信任架构安全解决方案，面向混合劳动力企业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Airtel企业ICT方面，Airtel Secure Workforce是印度首个全托管统一零信任架构安全解决方案，面向混合劳动力企业。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