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2026年5月28日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1.【政策动向】香港本地政策资讯发布施政报告相关政策信息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2.【监管政策】香港本地监管/政策发布OFCA政策相关政策信息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3.【数据监管】重点国家及地区AI与数据监管发布EU Data Act相关政策信息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4.【监管政策】通信监管机构发布频谱拍卖相关政策信息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5.【友商动态】HKT / csl / 1O1O更新战略合作相关信息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6.【友商动态】3HK / Hutchison更新战略合作相关信息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7.【人工智能】SmarTone更新战略合作相关信息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8.【友商动态】HKBN更新产品与资费信息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9.【运营商财报】HKT / csl / 1O1O披露运营收入/总收益等经营指标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10.【友商动态】HKT / csl / 1O1O更新产品与资费信息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11.【运营商财报】3HK / Hutchison披露运营收入/总收益等经营指标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12.【友商动态】3HK / Hutchison更新产品与资费信息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13.【国际运营商】亚太运营商围绕AI发布国际动态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14.【国际运营商】亚太运营商围绕网络API发布国际动态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15.【国际运营商】亚太运营商围绕AI发布国际动态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16.【国际组织】国际组织/行业权威机构更新ITU数字发展相关信息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政策动向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一、香港本地政策资讯发布施政报告相关政策信息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香港本地政策资讯在政策动向领域形成公开信息更新，本轮成功来源4个，可复核字段覆盖施政报告、战略规划、区域发展、重大投资。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二、香港本地监管/政策发布OFCA政策相关政策信息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香港本地监管/政策在监管政策领域形成公开信息更新，本轮成功来源3个，可复核字段覆盖OFCA政策、频谱/牌照、服务质量、网络安全、PCPD/AI指引、数据跨境。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数据监管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三、重点国家及地区AI与数据监管发布EU Data Act相关政策信息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重点国家及地区AI与数据监管在数据监管领域形成公开信息更新，本轮成功来源3个，可复核字段覆盖EU Data Act、GDPR/DSA、新加坡AI治理、隐私法规；待补充字段包括EU AI Act。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四、通信监管机构发布频谱拍卖相关政策信息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通信监管机构在监管政策领域形成公开信息更新，本轮成功来源6个，可复核字段覆盖频谱拍卖、5G/6G规划、网络共享、覆盖义务、网络安全、卫星通信。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五、HKT / csl / 1O1O更新战略合作相关信息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1O1O在友商动态领域形成公开信息更新，本轮成功来源3个，可复核字段覆盖战略合作、中标、5G-A、网络API、边缘计算、数据中心；待补充字段包括投资并购。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六、3HK / Hutchison更新战略合作相关信息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Hutchison在友商动态领域形成公开信息更新，本轮成功来源2个，可复核字段覆盖战略合作、中标、5G-A、企业ICT、IoT、区域动作。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人工智能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七、SmarTone更新战略合作相关信息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SmarTone在人工智能领域形成公开信息更新，本轮成功来源3个，可复核字段覆盖战略合作、中标、5G-A、家宽布局、区域动作。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八、HKBN更新产品与资费信息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HKBN在友商动态领域形成公开信息更新，本轮成功来源3个，可复核字段覆盖宽带套餐、企业ICT、云/安全、融合产品、重大合作、区域布局。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1O1O披露运营收入/总收益等经营指标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1O1O在运营商财报领域形成公开信息更新，本轮成功来源7个，可复核字段覆盖运营收入/总收益、服务收入、EBITDA、净利润、客户数/用户数、5G用户数。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十、HKT / csl / 1O1O更新产品与资费信息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1O1O在友商动态领域形成公开信息更新，本轮成功来源3个，可复核字段覆盖5G套餐、产品规格、合约期、资费、增值服务、家宽套餐。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十一、3HK / Hutchison披露运营收入/总收益等经营指标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Hutchison在运营商财报领域形成公开信息更新，本轮成功来源3个，可复核字段覆盖运营收入/总收益、服务收入、EBITDA、净利润、客户数/用户数、5G用户数。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十二、3HK / Hutchison更新产品与资费信息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Hutchison在友商动态领域形成公开信息更新，本轮成功来源2个，可复核字段覆盖5G套餐、SoSIM/Mo+、企业方案、漫游、促销折扣。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十三、亚太运营商围绕AI发布国际动态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亚太运营商在国际运营商领域形成公开信息更新，本轮成功来源12个，可复核字段覆盖AI、5G-A、云、企业ICT、Capex方向、Singtel；待补充字段包括Airtel。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十四、亚太运营商围绕网络API发布国际动态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亚太运营商在国际运营商领域形成公开信息更新，本轮成功来源7个，可复核字段覆盖网络API、Open RAN、边缘计算、FWA、AI网络、Deutsche Telekom；待补充字段包括Vodafone、Orange、AT&amp;T。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十五、亚太运营商围绕AI发布国际动态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亚太运营商在国际运营商领域形成公开信息更新，本轮成功来源10个，可复核字段覆盖AI、算力网络、云、DICT、5G-A、资本开支。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国际组织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十六、国际组织/行业权威机构更新ITU数字发展相关信息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国际组织/行业权威机构在国际组织领域形成公开信息更新，本轮成功来源4个，可复核字段覆盖ITU数字发展、宽带指标、OECD数字经济、World Bank/IMF宏观。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