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2026年5月28日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1.【政策动向】香港本地政策资讯发布施政报告相关政策信息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2.【监管政策】香港本地监管/政策发布OFCA政策相关政策信息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3.【数据监管】重点国家及地区AI与数据监管发布EU Data Act相关政策信息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4.【监管政策】通信监管机构发布频谱拍卖相关政策信息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5.【友商动态】HGC更新海缆/跨境链路相关信息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6.【友商动态】iCable更新产品与资费信息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7.【科创政策】行业资讯更新跨境贸易相关信息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8.【行业资讯】行业资讯更新技术动态相关信息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9.【友商动态】HGC更新家宽用户数相关信息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10.【运营商财报】iCable披露客户数/用户数等经营指标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11.【宏观经济】香港宏观经济资讯更新人口相关宏观数据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12.【社会民生】社会资讯更新本地生活咨询相关信息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13.【国际运营商】亚太运营商围绕AI发布国际动态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14.【国际运营商】亚太运营商围绕网络API发布国际动态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15.【国际运营商】亚太运营商围绕AI发布国际动态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16.【国际组织】国际组织/行业权威机构更新ITU数字发展相关信息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政策动向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一、香港本地政策资讯发布施政报告相关政策信息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香港本地政策资讯在政策动向领域形成公开信息更新，本轮成功来源4个，可复核字段覆盖施政报告、战略规划、区域发展、重大投资。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二、香港本地监管/政策发布OFCA政策相关政策信息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香港本地监管/政策在监管政策领域形成公开信息更新，本轮成功来源3个，可复核字段覆盖OFCA政策、频谱/牌照、服务质量、网络安全、PCPD/AI指引、数据跨境。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数据监管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三、重点国家及地区AI与数据监管发布EU Data Act相关政策信息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重点国家及地区AI与数据监管在数据监管领域形成公开信息更新，本轮成功来源3个，可复核字段覆盖EU Data Act、GDPR/DSA、新加坡AI治理、隐私法规；待补充字段包括EU AI Act。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四、通信监管机构发布频谱拍卖相关政策信息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通信监管机构在监管政策领域形成公开信息更新，本轮成功来源6个，可复核字段覆盖频谱拍卖、5G/6G规划、网络共享、覆盖义务、网络安全、卫星通信。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五、HGC更新海缆/跨境链路相关信息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HGC在友商动态领域形成公开信息更新，本轮成功来源2个，可复核字段覆盖海缆/跨境链路、数据中心、企业网络、合作项目。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六、iCable更新产品与资费信息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iCable在友商动态领域形成公开信息更新，本轮成功来源3个，可复核字段覆盖宽带套餐、电讯业务战略合作。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科创政策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七、行业资讯更新跨境贸易相关信息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行业资讯在科创政策领域形成公开信息更新，本轮成功来源4个，可复核字段覆盖跨境贸易、科技创投、人工智能、低空经济、Web3。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行业资讯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八、行业资讯更新技术动态相关信息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行业资讯在行业资讯领域形成公开信息更新，本轮成功来源2个，可复核字段覆盖技术动态、企业重大合作、前沿产品；待补充字段包括市场趋势。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九、HGC更新家宽用户数相关信息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HGC在友商动态领域形成公开信息更新，本轮成功来源2个，可复核字段覆盖家宽用户数、网络覆盖、企业通信、跨境链路、数据中心、云网产品。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十、iCable披露客户数/用户数等经营指标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iCable在运营商财报领域形成公开信息更新，本轮成功来源3个，可复核字段覆盖客户数/用户数；待补充字段包括运营收入/总收益、服务收入、EBITDA。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宏观经济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十一、香港宏观经济资讯更新人口相关宏观数据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香港宏观经济资讯在宏观经济领域形成公开信息更新，本轮成功来源4个，可复核字段覆盖人口、零售额、失业率；待补充字段包括PMI。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社会民生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十二、社会资讯更新本地生活咨询相关信息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社会资讯在社会民生领域形成公开信息更新，本轮成功来源2个，可复核字段覆盖本地生活咨询。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十三、亚太运营商围绕AI发布国际动态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亚太运营商在国际运营商领域形成公开信息更新，本轮成功来源12个，可复核字段覆盖AI、5G-A、云、企业ICT、Capex方向、Singtel；待补充字段包括Airtel。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十四、亚太运营商围绕网络API发布国际动态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亚太运营商在国际运营商领域形成公开信息更新，本轮成功来源7个，可复核字段覆盖网络API、Open RAN、边缘计算、FWA、AI网络、Deutsche Telekom；待补充字段包括Vodafone、Orange、AT&amp;T。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十五、亚太运营商围绕AI发布国际动态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亚太运营商在国际运营商领域形成公开信息更新，本轮成功来源9个，可复核字段覆盖AI、算力网络、云、DICT、5G-A、资本开支。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国际组织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十六、国际组织/行业权威机构更新ITU数字发展相关信息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国际组织/行业权威机构在国际组织领域形成公开信息更新，本轮成功来源4个，可复核字段覆盖ITU数字发展、宽带指标、OECD数字经济、World Bank/IMF宏观。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