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2026年5月29日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5.【友商动态】HKT / csl / 1O1O更新战略合作相关信息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6.【友商动态】3HK / Hutchison更新战略合作相关信息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7.【人工智能】SmarTone更新战略合作相关信息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8.【友商动态】HKBN更新产品与资费信息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9.【运营商财报】HKT / csl / 1O1O披露运营收入/总收益等经营指标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10.【友商动态】HKT / csl / 1O1O更新产品与资费信息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11.【运营商财报】3HK / Hutchison披露运营收入/总收益等经营指标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12.【友商动态】3HK / Hutchison更新产品与资费信息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重点国家及地区AI与数据监管在数据监管领域形成公开信息更新，本轮成功来源1个，可复核字段覆盖EU Data Act、隐私法规；待补充字段包括EU AI Act、GDPR/DSA、新加坡AI治理。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通信监管机构在监管政策领域形成公开信息更新，本轮成功来源5个，可复核字段覆盖频谱拍卖、5G/6G规划、网络共享、覆盖义务、网络安全、卫星通信。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五、HKT / csl / 1O1O更新战略合作相关信息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1O1O在友商动态领域形成公开信息更新，本轮成功来源3个，可复核字段覆盖战略合作、中标、5G-A、网络API、边缘计算、数据中心；待补充字段包括投资并购。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六、3HK / Hutchison更新战略合作相关信息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Hutchison在友商动态领域形成公开信息更新，本轮成功来源2个，可复核字段覆盖战略合作、中标、5G-A、企业ICT、IoT、区域动作。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人工智能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七、SmarTone更新战略合作相关信息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SmarTone在人工智能领域形成公开信息更新，本轮成功来源3个，可复核字段覆盖战略合作、中标、5G-A、家宽布局、区域动作。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八、HKBN更新产品与资费信息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HKBN在友商动态领域形成公开信息更新，本轮成功来源3个，可复核字段覆盖宽带套餐、企业ICT、云/安全、融合产品、重大合作、区域布局。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1O1O披露运营收入/总收益等经营指标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1O1O在运营商财报领域形成公开信息更新，本轮成功来源7个，可复核字段覆盖运营收入/总收益、服务收入、EBITDA、净利润、客户数/用户数、5G用户数。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十、HKT / csl / 1O1O更新产品与资费信息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1O1O在友商动态领域形成公开信息更新，本轮成功来源3个，可复核字段覆盖5G套餐、产品规格、合约期、资费、增值服务、家宽套餐。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十一、3HK / Hutchison披露运营收入/总收益等经营指标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Hutchison在运营商财报领域形成公开信息更新，本轮成功来源3个，可复核字段覆盖运营收入/总收益、服务收入、EBITDA、净利润、客户数/用户数、5G用户数。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Hutchison更新产品与资费信息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Hutchison在友商动态领域形成公开信息更新，本轮成功来源2个，可复核字段覆盖5G套餐、SoSIM/Mo+、企业方案、漫游、促销折扣。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亚太运营商在国际运营商领域形成公开信息更新，本轮成功来源10个，可复核字段覆盖AI、算力网络、云、DICT、5G-A、资本开支。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