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15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2025年资本开支1509亿元，同比下降8.0%；2026年计划资本开支1366亿元，同比再降9.5%，其中算力网络投资增长62.4%、AI网络投资增长19.8%；补充核验信息包括：资本开支：资本开支1509亿元；资本开支1366亿元。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补充核验信息包括：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补充核验信息包括：AI：中国电信人工智能科技（北京）有限公司完成首轮增资及战略投资者引入；5G-A：5G-A载波聚合基站，覆盖超过300。</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补充核验信息包括：资本开支：资本开支542亿元；资本开支占服务收入比重降至16%；资本开支预计约500亿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补充核验信息包括：DICT：战略性新兴产业收入占比超过86%；算力业务收入占比超过15%；AI收入同比增长超过140%；5G-A：5G-A基站已部署至超过330。</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补充核验信息包括：客户数/用户数：后付费客户345.9万；5G客户174.7万；5G用户数：5G客户174.7；宽频线数/家宽用户数：FTTH连接104万；消费宽频用户147.4万；5G套餐：5G家居宽频月费低至168；产品规格：HKT旗下NETVIGATOR提供1000M及10,000M光纤入屋产品，家宽速度选择覆盖1G至10G；合约期：NETVIGATOR 1000M光纤家宽及5G家居宽频优惠均采用36个月合约期；资费：108港元；168港元；增值服务：NETVIGATOR增值服务包括Home Wi-Fi、Cyber Security Service、Gamer Pack、Now TV；家宽套餐：HKT旗下NETVIGATOR家宽用户可选1G至10G光纤入屋产品；5G套餐：5G月费计划包括348；产品规格：csl产品线包括5G家居宽频、5G多用户及中港澳5G服务计划；合约期：csl指定5G月费计划合约期为24个月或36个月；资费：60GB；100GB；150GB；250GB；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API方案，支持企业数字化及跨行业协作；5G-A：5G/5.5；5G专网及管理式5；运营收入/总收益：HK$36,553 million；EBITDA：HK$14,234 million；净利润：HK$5,070 million；ARPU：HK$193；资费：片段内容为1O1O官网页面，无资费信息。；家宽套餐：片段内容为1O1O官网页面，无家宽套餐信息。。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建议派发2025年度末期股息每股0.0521港元；连同中期股息0.0228港元，全年股息为每股0.0749港元，与上年持平；补充核验信息包括：派息：0.0521港元 per share (final)。</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2025年资本开支4.33亿港元，较重述后的2024年4.31亿港元基本稳定；资本开支占服务收入比由13%降至12%，投资继续聚焦香港网络和服务体验；补充核验信息包括：资本开支：CAPEX (excluding telecommunications licences) (433；资本开支...稳定在HK$433 million。</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补充核验信息包括：运营收入/总收益：HK$5,448 million；服务收入：HK$3,619 million；EBITDA：HK$1,508 million；净利润：HK$25 million；客户数/用户数：后付费客户128.9万；预付费客户684.3万；客户总数813.2万；5G用户数：5G渗透率62%；ARPU：ARPU每月187港元；ARPU每月176港元；战略升级：聚焦香港市场，以三大支柱（强化网络基建、丰富消费者体验、赋能企业数字化转型）推进战略升级，并签署AI+5G合作MoU；促销折扣：188港元；60GB；400港元；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AI以增强网络覆盖、容量和用户体验；5G套餐：$233；$798；30GB；-200GB；SoSIM/Mo+：HTHKH旗下品牌，提供移动通信和5G解决方案；漫游：$0.5；5G套餐：2026年5月推出Three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按公开交易数据，业绩发布前一交易日3月6日收盘价为1.17港元，后一交易日3月10日收盘价为1.19港元，上涨1.7%；补充核验信息包括：市场反应：不适用（品牌非独立上市主体）；市场反应：1.17港元 → 1.19港元（+1.7%）。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中期股息每股0.145港元，与上年同期持平；补充核验信息包括：派息：0.145港元/股（1H'25）；0.145港元/股（1H'26）。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补充核验信息包括：运营收入/总收益：3,492百万港元；3,561百万港元；服务收入：2,303百万港元；2,182百万港元；EBITDA：2,445百万港元；净利润：256百万港元；278百万港元；5G用户数：5G渗透率约40%；ARPU：222港元；224港元；家宽：SmarTone家宽用户可选Home 5G Broadband，免费升级Wi-Fi 7及12个月灵活短合约；漫游：$99；1GB；5G-A：5G-Advanced技术，通过网络切片为精选客户提供3；家宽布局：12%；36%。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2026财年上半年资本开支2.70亿港元，同比增加13%；继续投入企业方案、住宅光纤升级和AI融合能力；补充核验信息包括：资本开支：5.105亿港元。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补充核验信息包括：总收入：111.29亿港元；板块收入分拆：收入55.31亿港元；收入23.33亿港元；融资成本：7.104亿港元；资产负债率：总债务/总权益比率5.0x（截至31 August 2025）；用户数：90.7万；商业楼宇覆盖率：8220栋；董事会：董事会决议宣派2025财年末期股息每股0.189港元；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5Gb；10Gb；$698；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按公开交易数据，业绩发布前一交易日4月23日收盘价为8.20港元，后一交易日4月27日收盘价为7.34港元，下跌10.5%；补充核验信息包括：市场反应：8.20港元 → 7.34港元（-10.5%）。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不适用：HGC为非上市主体，未公开披露派息口径；补充核验信息包括：派息：不适用（非上市主体）。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围绕企业通信、数据中心互联、云、安全和跨境连接推进转型；补充核验信息包括：数据中心：HGC于2025年5月宣布将数据中心互联服务扩展至马来西亚；云网产品：云连接产品包括AWS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券商观点：不适用：非上市主体，暂无公开券商评级口径；补充核验信息包括：券商观点：不适用（非上市主体）。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不适用：非上市主体，不存在独立公开股票交易表现；补充核验信息包括：市场反应：不适用（非上市主体）。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董事会不建议派发2025年度末期股息；补充核验信息包括：派息：派息（FY2024。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补充核验信息包括：资本开支：5400万港元；4400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补充核验信息包括：运营收入/总收益：538.74百万港元；EBITDA：-302.59百万港元；净利润：-489.98百万港元；宽带套餐：$68；$88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按公开交易数据，业绩发布前一交易日3月26日收盘价为0.06港元，后一交易日3月30日收盘价为0.06港元，上涨3.5%；补充核验信息包括：市场反应：0.06港元 → 0.06港元（+3.5%）。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