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2026年6月16日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1.【重大政策/声明】中国政府网发布关于实施边境管理区通行证电子化政策的公告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2.【低空经济】香港政府推动低空经济生态系统发展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3.【网络安全】ENISA发布NIS360报告，关注NIS关键部门成熟度和关键性</w:t>
      </w:r>
    </w:p>
    <w:p w14:paraId="0EFD6EB6" w14:textId="77777777" w:rsidR="005B6CBE" w:rsidRPr="00176352" w:rsidRDefault="005B6CBE" w:rsidP="005B6CB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6D334050" w14:textId="7D7ED3C4" w:rsidR="00DA17B8" w:rsidRPr="005B6CBE" w:rsidRDefault="001C49A2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7FAE99E9" w14:textId="60F374ED" w:rsidR="00E6244A" w:rsidRDefault="00E6244A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4.【战略升级】3HK / Hutchison战略升级更新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5.【战略升级】HGC战略升级更新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6.【战略升级、企业ICT】HKBN技术战略要点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7.【战略升级】HKT / csl / 1O1O战略升级更新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8.【战略升级、5G-A】SmarTone技术战略要点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9.【战略升级】i-CABLE战略升级更新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10.【战略升级】中国电信战略升级更新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11.【战略升级】中国移动战略升级更新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12.【战略升级】中国联通战略升级更新</w:t>
      </w:r>
    </w:p>
    <w:p w14:paraId="34F17429" w14:textId="77777777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13.【战略升级】中国铁塔战略升级更新</w:t>
      </w:r>
    </w:p>
    <w:p w14:paraId="4C842AC2" w14:textId="2E021C97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14.【战略升级、5G-A、战略合作】Hutchison技术战略要点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15.【收益、EBITDA / 利润、派息等】3HK / Hutchison财务业绩要点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16.【收益、EBITDA / 利润、派息等】HKBN财务业绩要点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17.【收益、EBITDA / 利润、派息等】HKT / csl / 1O1O财务业绩要点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18.【收益、EBITDA / 利润、派息等】SmarTone财务业绩要点</w:t>
      </w:r>
    </w:p>
    <w:p w14:paraId="037CAD1B" w14:textId="143C23C2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19.【收益、EBITDA / 利润、派息等】i-CABLE财务业绩要点</w:t>
      </w:r>
    </w:p>
    <w:p w14:paraId="2C129016" w14:textId="742A73C0" w:rsidR="004846BF" w:rsidRDefault="00F55199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20.【收益、EBITDA / 利润、派息】中国电信财务业绩要点</w:t>
      </w:r>
    </w:p>
    <w:p w14:paraId="24FD9632" w14:textId="77777777" w:rsidR="00CB6333" w:rsidRPr="00CB6333" w:rsidRDefault="00CB6333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21.【收益、EBITDA / 利润、派息】中国移动财务业绩要点</w:t>
      </w: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一、中国政府网发布关于实施边境管理区通行证电子化政策的公告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重大政策/声明：中国政府网发布关于实施边境管理区通行证电子化政策的公告。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二、香港政府推动低空经济生态系统发展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低空经济：香港政府推动低空经济生态系统发展。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三、ENISA发布NIS360报告，关注NIS关键部门成熟度和关键性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网络安全：ENISA发布NIS360报告，关注NIS关键部门成熟度和关键性。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四、3HK / Hutchison战略升级更新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五、HGC战略升级更新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战略升级：围绕企业通信、数据中心互联、云、安全和跨境连接推进转型。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六、HKBN技术战略要点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2026财年上半年收益60.29亿港元，同比增长5.1%；核心服务收益增长8%；EBITDA为12.57亿港元，同比增长4.2%；净利润1.08亿港元。企业解决方案和“光纤进、铜线退”网络升级是重点；企业ICT：与HIKMICRO达成独家分销合作，提供热成像等智能解决方案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七、HKT / csl / 1O1O战略升级更新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八、SmarTone技术战略要点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/26上半年收益35.61亿港元，同比增长2%；本地服务收入18.71亿港元，同比增长3%；股东应占溢利2.78亿港元，同比增长8%；营运成本同比下降6%；5G-A：率先在香港应用5G-Advanced技术，通过网络切片为精选客户提供3倍网络资源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九、i-CABLE战略升级更新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战略升级：2025年收益5.39亿港元，同比下降7.8%；年度亏损4.90亿港元，较上年亏损5.53亿港元收窄。电讯业务收入约3.42亿港元，同比下降约6%，但电讯分部扣除折旧、摊销及减值前利润同比增加约11%。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十、中国电信战略升级更新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战略升级：年度说明会将战略从“云改数转”升级为“云改数转智惠”，全面拥抱AI；最新一季度报告后，重点继续落在AI、天翼云、AIDC、安全、量子和低空经济等产业数字化能力。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十一、中国移动战略升级更新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提出从传统通信服务向“通信服务、算力服务、AI服务”三大业务协同推进；最新一季度业绩显示营业收入2665亿元、同比增长1.0%，主营业务收入2199亿元、同比下降1.1%，其他业务收入466亿元、同比增长12.7%，转型业务对冲传统业务压力。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十二、中国联通战略升级更新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战略升级：年度说明会强调落实“AI+”行动；官网一季度FAQ披露，公司围绕“联接、算力、服务、安全”四大主责主业推进，算力业务收入154亿元、同比增长8.3%，云智产品付费用户超过1.1亿。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十三、中国铁塔战略升级更新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战略升级：年度说明会继续深化“一体两翼”战略；最新一季度KPI披露后，跟踪重点转向站址/租户规模、共享率、两翼业务延续增长和能源/智联业务质量。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十四、Hutchison技术战略要点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战略升级：聚焦香港市场，以三大支柱（强化网络基建、丰富消费者体验、赋能企业数字化转型）推进战略升级，并签署AI+5G合作MoU；5G-A：HTHK率先推出5.5G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十五、3HK / Hutchison财务业绩要点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收益：香港业务总收益54.48亿港元；EBITDA / 利润：香港业务EBIT 0.18亿港元；派息：股息每股0.0521港元/股；股息0.0228港元/股；股息为每股0.0749港元/股；派息：每股0.0521港元；资本开支：资本开支4.33亿港元；资本开支占服务收入比由13%；资本开支：资本开支4.33亿港元；EBITDA：15.08亿港元；净利润：亏损0.25亿港元；服务收入：36.19亿港元；运营收入/总收益：54.48亿港元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十六、HKBN财务业绩要点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收益：60.29亿港元；EBITDA / 利润：EBITDA 12.57亿港元；净利润1.08亿港元；派息：分派每股0.155港元；资本开支：5.105亿港元；总收入：111.29亿港元；板块收入分拆：企业方案收入55.31亿港元，住宅方案收入23.33亿港元；融资成本：7.104亿港元。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十七、HKT / csl / 1O1O财务业绩要点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收益：365.53亿港元；EBITDA / 利润：EBITDA 142.34亿港元；派息：分派0.8177港元；分派0.4797港元；派息：每股0.8177港元；资本开支：资本开支2.70亿美元；资本开支收入比由6.4%；资本开支同比下降4%；EBITDA：142.34亿港元；净利润：50.70亿港元；运营收入/总收益：365.53亿港元。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十八、SmarTone财务业绩要点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收益：35.61亿港元；EBITDA / 利润：股东应占溢利2.78亿港元；派息：0.145港元/股（1H'25）；0.145港元/股（1H'26）；资本开支：资本开支1.79亿港元；EBITDA：2,445百万港元（FY25）；净利润：256百万港元（1H'25）；278百万港元（1H'26）；服务收入：2,303百万港元（1H'25）；2,182百万港元（1H'26）；运营收入/总收益：3,492百万港元（1H'25）；3,561百万港元（1H'26）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十九、i-CABLE财务业绩要点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收益：5.39亿港元；EBITDA / 利润：亏损4.90亿港元；派息：董事会不建议派发2025年度末期股息；资本开支：2025年度业绩公告未单独列示统一资本开支金额；截至2025年12月31日，物业、厂房及设备已订约但未拨备资本承担为56万港元，节目库资本承担为1025.5万港元；资本开支：物业厂房设备5400万港元，节目库4400万港元（FY2024）；EBITDA：-302.59百万港元（FY2025）；净利润：-489.98百万港元（FY2025）；运营收入/总收益：538.74百万港元（FY2025）。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二十、中国电信财务业绩要点</w:t>
      </w: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收益：2025年5296亿元；EBITDA / 利润：2025年EBITDA 1439亿元；派息：派息每股0.2720元；股息每股0.0908元。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二十一、中国移动财务业绩要点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收益：2665亿元；EBITDA / 利润：归母净利润293亿元；派息：派息每股5.27港元；派息率75%。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二十二、中国联通财务业绩要点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收益：2026Q1经营收入1028.24亿元；EBITDA / 利润：2026Q1归母净利润48.85亿元；派息：股息每股0.417元；派息率提升至61.3%；股息每股0.1329元。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二十三、中国铁塔财务业绩要点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收益：2025年1004.11亿元；EBITDA / 利润：2025年归母净利润116亿元；派息：股息每股0.32539元；股息全年每股0.45789元；派息比率约77%；资本开支：资本开支294.86亿元。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二十四、3HK / Hutchison客户经营要点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5G用户数：5G渗透率62%；ARPU：后付费毛ARPU每月187港元，同比–2%；后付费净ARPU每月176港元，同比+1%；客户数/用户数：后付费客户128.9万；预付费客户684.3万；客户总数813.2万。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二十五、HKT / csl / 1O1O客户经营要点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客户174.7万；ARPU：193港元；客户数/用户数：后付费客户345.9万；5G客户174.7万；家宽套餐：HKT旗下NETVIGATOR家宽用户可选1G至10G光纤入屋产品；宽频线数/家宽用户数：FTTH连接104万；消费宽频用户147.4万；家宽套餐：csl官方列有5G家居宽频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二十六、SmarTone客户经营要点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5G用户数：5G渗透率约40%（公司未披露绝对用户数）；ARPU：222港元（FY25）；224港元（1H'26）；家宽：SmarTone家宽用户可选Home 5G Broadband，免费升级Wi-Fi 7及12个月灵活短合约；家宽布局：5G Home Broadband收入同比增长12%，EBIT同比增长36%。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二十七、1O1O技术战略要点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5G-A：1O1O企业方案已提供5G/5.5G无线方案、5G专网及管理式5G路由器；战略合作：1O1O企业网站于2025年9月发布HKT Open API方案，支持企业数字化及跨行业协作。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二十八、3HK技术战略要点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二十九、1O1O产品资费要点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5G套餐：1O1O 5G Prestige套餐包括全球、亚太及中港澳服务方案；产品规格：1O1O 5G移动网络提供Open API服务，支持企业移动号码验证等应用；增值服务：1O1O增值服务包括MOOV、HKT AR Lens、csl Wi-Fi、Netflix、Now Player、Viu Premium、1O1O Direct Carrier Billing；漫游：1O1O漫游服务包括Golden Roaming、中港一卡两号、数据及机上邮轮漫游。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三十、3HK产品资费要点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月费233港元-798港元，含30GB-200GB本地数据及无限低速数据；SoSIM/Mo+：HTHKH旗下品牌，提供移动通信和5G解决方案；促销折扣：3HK月费188港元计划含60GB本地数据；成功推荐可获价值400港元MoneyBack积分；漫游：WORLD PLAN含免费漫游通话、数据全球可用，漫游语音0.5港元/分钟。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三十一、HKT产品资费要点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5G套餐：HKT旗下NETVIGATOR 5G家居宽频月费低至168港元，合约期36个月；产品规格：HKT旗下NETVIGATOR提供1000M及10,000M光纤入屋产品，家宽速度选择覆盖1G至10G；增值服务：NETVIGATOR增值服务包括Home Wi-Fi、Cyber Security Service、Gamer Pack、Now TV；资费：NETVIGATOR 1000M光纤家宽月费低至108港元，5G家居宽频月费低至168港元，均为36个月合约。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三十二、Hutchison产品资费要点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5G套餐：2026年5月推出Three Caring 5G服务计划；SoSIM/Mo+：HTHKH旗下品牌，提供移动通信和5G解决方案；促销折扣：HTHKH推出“3 for You”品牌权益，提供备用手机服务及100多项全球礼遇；漫游：2025年7月推出World Plan，数据覆盖220+目的地。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三十三、csl产品资费要点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5G套餐：csl 5G月费计划包括348港元100GB及398港元150GB本地数据方案；产品规格：csl产品线包括5G家居宽频、5G多用户及中港澳5G服务计划；促销折扣：csl指定服务计划提供价值超过2,000港元的迎新优惠；增值服务：csl增值服务包括csl Wi-Fi、csl Direct Carrier Billing、HKT AR Lens、Blacknut Cloud Gaming、Surfshark ONE、Norton 360；漫游：csl漫游服务包括Golden Roaming、数据漫游通行证、机上及邮轮漫游；资费：csl 5G计划本地数据量包括60GB/100GB/150GB/250GB/500GB；月费计划另收每月18港元行政费。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三十四、3HK / Hutchison其他要点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券商观点：公开检索未发现可稳定抓取且可核验的最新券商评级全文；当前观察重点为出售澳门业务后的资源重配、漫游复苏及AI驱动企业解决方案增长；市场反应：1.17港元 → 1.19港元（+1.7%）；市场反应：按公开交易数据，业绩发布前一交易日3月6日收盘价为1.17港元，后一交易日3月10日收盘价为1.19港元，上涨1.7%。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三十五、HGC云网产品信息更新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云网产品：云连接产品包括AWS Direct Connect、Azure ExpressRoute、Google Cloud Partner Interconnect、Alibaba Cloud Express Connect。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三十六、HGC数据中心：HGC于2025年5月宣布将数据中心互联服务扩展至马来西亚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数据中心：HGC于2025年5月宣布将数据中心互联服务扩展至马来西亚。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三十七、HKBN其他要点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分析页面给出约6.50港元的一年目标价；正式报告应继续接入授权研报源复核。市场关注AI与光纤升级投入、整合价值兑现及融资成本改善；市场反应：按公开交易数据，业绩发布前一交易日4月23日收盘价为8.20港元，后一交易日4月27日收盘价为7.34港元，下跌10.5%；持续性关联交易：中国移动集团自2025年5月7日起成为HKBN关联人士；部分获豁免持续性关联交易于2025年10月30日公告，适用百分比率低于5%；股东大会：2025财年末期股息须经2025年股东周年大会批准，预计于2026年1月6日前后现金派付；董事会：董事会决议宣派2025财年末期股息每股0.189港元/股；资产负债率：总债务/总权益比率5.0x（截至31 August 2025）。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三十八、HKBN宽带套餐：GigaFast 5Gbps/10Gbps服务月费698港元起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宽带套餐：GigaFast 5Gbps/10Gbps服务月费698港元起。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三十九、HKBN用户数：90.7万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用户数：90.7万。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四十、HKT / csl / 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券商观点：公开检索未发现可稳定抓取且可核验的最新券商评级全文；后续应接入授权研报源。当前判断重点为分派增长、移动服务收入和AI驱动的成本效率；市场反应：11.87港元 → 12.00港元（+1.1%）。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四十一、HKT合约期：NETVIGATOR 1000M光纤家宽及5G家居宽频优惠均采用36个月合约期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合约期：NETVIGATOR 1000M光纤家宽及5G家居宽频优惠均采用36个月合约期。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四十二、SmarTone其他要点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券商观点：公开市场信息显示分析师口径偏正面，并出现买入评级及5.50港元目标价；正式报告应继续接入授权研报源复核；市场反应：5.13港元 → 5.30港元（+3.3%）。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四十三、SmarTone漫游：4.5G服务计划月费99港元起，含1GB/月中港澳漫游数据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漫游：4.5G服务计划月费99港元起，含1GB/月中港澳漫游数据。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四十四、csl合约期：csl指定5G月费计划合约期为24个月或36个月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合约期：csl指定5G月费计划合约期为24个月或36个月。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四十五、i-CABLE其他要点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券商观点：公开检索未发现可稳定抓取且可核验的最新券商评级全文，公开券商覆盖有限；市场反应：0.06港元 → 0.06港元（+3.5%）；市场反应：按公开交易数据，业绩发布前一交易日3月26日收盘价为0.06港元，后一交易日3月30日收盘价为0.06港元，上涨3.5%。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四十六、iCable宽带套餐：200M月费68港元起，1000M月费88港元起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宽带套餐：200M月费68港元起，1000M月费88港元起。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四十七、中国电信其他要点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审慎正面：华泰证券维持买入评级，看好产业数字化业务在AI时代的发展前景，但下调盈利预测和目标价以反映传统业务和增值税调整压力；市场反应：市场继续关注AI投入、Token经营、传统业务增长放缓、增值税影响和利润弹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四十八、中国移动其他要点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整体维持正面：花旗维持买入并给出105.1港元目标价；另有机构维持跑赢大市/与大市同步评级，关注高股息与资本开支效率；市场反应：市场关注点从年度派息和资本开支效率，延伸到税改/成本压力、主营业务下滑和算力/AI转型兑现节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四十九、中国联通其他要点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分化且偏谨慎：晨星下调中国联通公允价值预测至9.6港元并维持“无护城河”评级，瑞银维持中性评级并关注派息、EBITDA和收入增长低于预期的压力；市场反应：市场主要担忧核心业务盈利能力、资本回报率、增值税调整和派息增长可持续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五十、中国铁塔其他要点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中性：市场关注铁塔旧站升级维修开支、运营商资本开支下行对塔类业务的影响，同时认可两翼业务增长和股东回报提升；市场反应：市场反应重点在利润增长和派息提升的防御属性；一季度KPI披露后，继续关注运营商投资周期下行、塔类业务增速、站址共享效率和维护成本变化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五十一、Verizon收购Frontier Communications，预计2026年1月20日完成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收购：Verizon收购Frontier Communications，预计2026年1月20日完成。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五十二、香港政府发布《数字资产发展政策声明2.0》，引入LEAP框架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科技创投：香港政府发布《数字资产发展政策声明2.0》，引入LEAP框架。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五十三、Jio技术战略要点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AI：Jio提供AI+机器学习、分析、边缘物联网等云解决方案；云：Jio提供云服务器、计算、数据库、存储、混合云等云服务。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五十四、中国电信技术战略要点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AI：中国电信人工智能科技（北京）有限公司完成首轮增资及战略投资者引入；5G-A：部署超过110,000个5G-A载波聚合基站，覆盖超过300个城市。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五十五、SK Telecom云：与NVIDIA合作在韩国建设吉瓦级AI云，首座AI工厂2027年上线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云：与NVIDIA合作在韩国建设吉瓦级AI云，首座AI工厂2027年上线。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五十六、KT企业ICT：KT面向企业及机构客户提供KT AX平台定制化数字化转型服务，并运营互联网数据中心、云、服务器、存储和专线服务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企业ICT：KT面向企业及机构客户提供KT AX平台定制化数字化转型服务，并运营互联网数据中心、云、服务器、存储和专线服务。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五十七、Airtel 5G-A：与Ericsson、Volvo Group合作研究5G Advanced上的数字孪生与扩展现实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5G-A：与Ericsson、Volvo Group合作研究5G Advanced上的数字孪生与扩展现实。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五十八、中国移动技术战略要点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5G-A：全球首个智能5G-A核心网；DICT：AI服务覆盖数据算法、具身智能、数智文娱、数智电商及行业数智服务。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五十九、中国联通技术战略要点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5G-A：5G-A基站已部署至超过330个城市；DICT：战略性新兴产业收入占比超过86%；算力业务收入占比超过15%；AI收入同比增长超过140%。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六十、Jio Capex方向：网络投入方向聚焦5G、AirFiber家宽及企业Private 5G能力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Capex方向：网络投入方向聚焦5G、AirFiber家宽及企业Private 5G能力。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六十一、Orange AI网络：Orange在MWC 2026展示网络API平台，强调'没有AI就没有API'，网络正成为智能可编程平台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AI网络：Orange在MWC 2026展示网络API平台，强调'没有AI就没有API'，网络正成为智能可编程平台。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六十二、Orange边缘计算：Orange推出Network APIs Playground，允许开发者安全构建和测试网络API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边缘计算：Orange推出Network APIs Playground，允许开发者安全构建和测试网络API。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六十三、SK Telecom Capex方向：推进超大规模AI数据中心，开发1000B AI模型，聚焦制造业AI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Capex方向：推进超大规模AI数据中心，开发1000B AI模型，聚焦制造业AI。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六十四、中国电信披露资本开支：2025年资本开支804亿元；公司继续围绕云网融合、AIDC、算力和AI基础设施投入，同时保持自由现金流改善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资本开支：2025年资本开支804亿元；公司继续围绕云网融合、AIDC、算力和AI基础设施投入，同时保持自由现金流改善。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六十五、中国移动披露资本开支：2025年资本开支1509亿元，同比下降8.0%；2026年计划资本开支1366亿元，同比再降9.5%，其中算力网络投资增长62.4%、AI网络投资增长19.8%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资本开支：2025年资本开支1509亿元，同比下降8.0%；2026年计划资本开支1366亿元，同比再降9.5%，其中算力网络投资增长62.4%、AI网络投资增长19.8%。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六十六、中国联通披露资本开支：2025年资本开支542亿元，资本开支占服务收入比重降至16%；2026年资本开支预计约500亿元，其中算力投资占比超过35%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资本开支：2025年资本开支542亿元，资本开支占服务收入比重降至16%；2026年资本开支预计约500亿元，其中算力投资占比超过35%。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