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16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另，DICT：AI服务覆盖数据算法、具身智能、数智文娱、数智电商及行业数智服务；5G-A：全球首个智能5G-A核心网。</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另，AI：中国电信人工智能科技（北京）有限公司完成首轮增资及战略投资者引入；5G-A：部署超过110,000个5G-A载波聚合基站，覆盖超过300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另，DICT：战略性新兴产业收入占比超过86%；算力业务收入占比超过15%；AI收入同比增长超过140%；5G-A：5G-A基站已部署至超过330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2025年度每个股份合订单位全年分派0.8177港元，同比增加4%；其中末期分派0.4797港元；另，派息：0.8177港元/股。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另，客户数/用户数：后付费客户345.9万；5G客户174.7万；5G用户数：5G客户174.7万；宽频线数/家宽用户数：FTTH连接104万；消费宽频用户147.4万；5G套餐：HKT旗下NETVIGATOR 5G家居宽频月费低至168港元，合约期36个月；产品规格：HKT旗下NETVIGATOR提供1000M及10,000M光纤入屋产品，家宽速度选择覆盖1G至10G；合约期：NETVIGATOR 1000M光纤家宽及5G家居宽频优惠均采用36个月合约期；资费：NETVIGATOR 1000M光纤家宽月费低至108港元，5G家居宽频月费低至168港元，均为36个月合约；增值服务：NETVIGATOR增值服务包括Home Wi-Fi、Cyber Security Service、Gamer Pack、Now TV；家宽套餐：HKT旗下NETVIGATOR家宽用户可选1G至10G光纤入屋产品；5G套餐：csl 5G月费计划包括348港元100GB及398港元150GB本地数据方案；产品规格：csl产品线包括5G家居宽频、5G多用户及中港澳5G服务计划；合约期：csl指定5G月费计划合约期为24个月或36个月；资费：csl 5G计划本地数据量包括60GB/100GB/150GB/250GB/500GB；月费计划另收每月18港元行政费；增值服务：csl增值服务包括csl Wi-Fi、csl Direct Carrier Billing、HKT AR Lens、Blacknut Cloud Gaming、Surfshark ONE、Norton 360；家宽套餐：csl官方列有5G家居宽频服务计划；漫游：csl漫游服务包括Golden Roaming、数据漫游通行证、机上及邮轮漫游；促销折扣：csl指定服务计划提供价值超过2,000港元的迎新优惠；5G套餐：1O1O 5G Prestige套餐包括全球、亚太及中港澳服务方案；产品规格：1O1O 5G移动网络提供Open API服务，支持企业移动号码验证等应用；增值服务：1O1O增值服务包括MOOV、HKT AR Lens、csl Wi-Fi、Netflix、Now Player、Viu Premium、1O1O Direct Carrier Billing；漫游：1O1O漫游服务包括Golden Roaming、中港一卡两号、数据及机上邮轮漫游；战略合作：1O1O企业网站于2025年9月发布HKT Open API方案，支持企业数字化及跨行业协作；5G-A：1O1O企业方案已提供5G/5.5G无线方案、5G专网及管理式5G路由器；净利润：50.70亿港元；ARPU：Post-paid exit ARPU for December 2024 rose by 1% to HK$193。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业绩发布前后股价由11.87港元变动至12.00港元，上涨1.1%；另，市场反应：不适用（品牌非独立上市主体）。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建议派发2025年度末期股息每股0.0521港元；连同中期股息0.0228港元，全年股息为每股0.0749港元，与上年持平；另，派息：0.0521港元/股。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另，服务收入：36.19亿港元；EBITDA：15.08亿港元；净利润：亏损0.25亿港元；客户数/用户数：后付费客户128.9万；预付费客户684.3万；客户总数813.2万；5G用户数：5G渗透率62%；ARPU：后付费毛ARPU每月187港元，同比–2%；后付费净ARPU每月176港元，同比+1%；战略升级：聚焦香港市场，以三大支柱（强化网络基建、丰富消费者体验、赋能企业数字化转型）推进战略升级，并签署AI+5G合作MoU；促销折扣：3HK月费188港元计划含60GB本地数据；成功推荐可获价值400港元MoneyBack积分；促销折扣：HTHKH推出“3 for You”品牌权益，提供备用手机服务及100多项全球礼遇；战略合作：HTHK与华为签署云原生智能基础设施战略MoU；与Zurich延长战略合作推出大湾区旅行保险+数据套餐；连续第五年成为巴塞尔艺术展香港展会官方合作伙伴；5G-A：HTHK率先推出5.5G x Agentic AI以增强网络覆盖、容量和用户体验；5G套餐：月费$233-$798，含30GB-200GB本地数据及无限低速数据；SoSIM/Mo+：HTHKH旗下品牌，提供移动通信和5G解决方案；漫游：WORLD PLAN含免费漫游通话、数据全球可用，漫游语音$0.5/分钟；5G套餐：2026年5月推出Three Caring 5G服务计划；漫游：2025年7月推出World Plan，数据覆盖220+目的地。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业绩发布前后股价由1.17港元变动至1.19港元，上涨1.7%；另，市场反应：不适用（品牌非独立上市主体）。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中期股息每股0.145港元，与上年同期持平；另，派息：0.145港元/股（1H'25）；0.145港元/股（1H'26）。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另，运营收入/总收益：3,492百万港元（1H'25）；3,561百万港元（1H'26）；服务收入：2,303百万港元（1H'25）；2,182百万港元（1H'26）；EBITDA：2,445百万港元（FY25）；净利润：256百万港元（1H'25）；278百万港元（1H'26）；5G用户数：5G渗透率约40%（公司未披露绝对用户数）；ARPU：222港元（FY25）；224港元（1H'26）；家宽：SmarTone家宽用户可选Home 5G Broadband，免费升级Wi-Fi 7及12个月灵活短合约；漫游：4.5G服务计划月费$99起，含1GB/月中港澳漫游数据；5G-A：率先在香港应用5G-Advanced技术，通过网络切片为精选客户提供3倍网络资源；家宽布局：5G Home Broadband收入同比增长12%，EBIT同比增长36%。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业绩发布前后股价由5.13港元变动至5.30港元，上涨3.3%。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2026财年上半年资本开支2.70亿港元，同比增加13%；继续投入企业方案、住宅光纤升级和AI融合能力；另，资本开支：5.105亿港元。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另，总收入：111.29亿港元；板块收入分拆：企业方案收入55.31亿港元，住宅方案收入23.33亿港元；融资成本：7.104亿港元；资产负债率：总债务/总权益比率5.0x（截至31 August 2025）；用户数：90.7万；商业楼宇覆盖率：8220栋；董事会：董事会决议宣派2025财年末期股息每股0.189港元/股；股东大会：2025财年末期股息须经2025年股东周年大会批准，预计于2026年1月6日前后现金派付；持续性关联交易：中国移动集团自2025年5月7日起成为HKBN关联人士；部分获豁免持续性关联交易于2025年10月30日公告，适用百分比率低于5%；宽带套餐：GigaFast 5Gbps/10Gbps服务月费$698起；企业ICT：与HIKMICRO达成独家分销合作，提供热成像等智能解决方案。</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业绩发布前后股价由8.20港元变动至7.34港元，下跌10.5%。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不适用：HGC为非上市主体，未公开披露派息口径；另，派息：不适用（非上市主体）。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围绕企业通信、数据中心互联、云、安全和跨境连接推进转型；另，数据中心：HGC于2025年5月宣布将数据中心互联服务扩展至马来西亚；云网产品：云连接产品包括AWS Direct Connect、Azure ExpressRoute、Google Cloud Partner Interconnect、Alibaba Cloud Express Connect。</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券商观点：不适用：非上市主体，暂无公开券商评级口径；另，券商观点：不适用（非上市主体）。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不适用：非上市主体，不存在独立公开股票交易表现；另，市场反应：不适用（非上市主体）。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另，资本开支：物业厂房设备5400万港元，节目库4400万港元（FY2024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另，运营收入/总收益：538.74百万港元（FY2025）；EBITDA：-302.59百万港元（FY2025）；净利润：-489.98百万港元（FY2025）；宽带套餐：200M月费$68起，1000M月费$88起。</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业绩发布前后股价由0.06港元变动至0.06港元，上涨3.5%。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