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2026年6月17日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1.【覆盖义务】本轮公开来源未发现通信监管机构关于覆盖义务的可核验披露；维持后续监测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2.【卫星通信】本轮公开来源未发现通信监管机构关于卫星通信的可核验披露；维持后续监测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3.【CPI、汇率】人口政策宏观要点</w:t>
      </w:r>
    </w:p>
    <w:p w14:paraId="0EFD6EB6" w14:textId="77777777" w:rsidR="005B6CBE" w:rsidRPr="00176352" w:rsidRDefault="005B6CBE" w:rsidP="005B6CB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4.【GDPR/DSA】地区AI与数据监管GDPR/DSA：Data Act与GDPR完全合规，数据持有者无义务向欧盟外第三方共享数据</w:t>
      </w:r>
    </w:p>
    <w:p w14:paraId="6D334050" w14:textId="7D7ED3C4" w:rsidR="00DA17B8" w:rsidRPr="005B6CBE" w:rsidRDefault="001C49A2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5.【CPI、汇率】宏观经济政策宏观要点</w:t>
      </w:r>
    </w:p>
    <w:p w14:paraId="7FAE99E9" w14:textId="60F374ED" w:rsidR="00E6244A" w:rsidRDefault="00E6244A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6.【服务质量】香港本地监管/政策其他要点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7.【网络安全】香港本地监管/政策技术战略要点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8.【CPI、汇率】消费政策宏观要点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9.【人口】经济资讯（和30行可能存在重合，请Alex考虑是否合并）人口：本轮公开来源未发现经济资讯（和30行可能存在重合，请Alex考虑是否合并）关于人口的可核验披露；维持后续监测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10.【网络共享】本轮公开来源未发现通信监管机构关于网络共享的可核验披露；维持后续监测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11.【网络安全】本轮公开来源未发现通信监管机构关于网络安全的可核验披露；维持后续监测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12.【GDPR/DSA】重点国家GDPR/DSA：Data Act与GDPR完全合规，数据持有者无义务向欧盟外第三方共享数据</w:t>
      </w:r>
    </w:p>
    <w:p w14:paraId="51243355" w14:textId="0847E2B6" w:rsidR="006E4BF3" w:rsidRPr="006E4BF3" w:rsidRDefault="006E4BF3" w:rsidP="006E4BF3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75711025" w14:textId="6B54F2BF" w:rsidR="00DA5730" w:rsidRDefault="00DA5730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34F17429" w14:textId="77777777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13.【战略升级】3HK / Hutchison战略升级更新</w:t>
      </w:r>
    </w:p>
    <w:p w14:paraId="4C842AC2" w14:textId="2E021C97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14.【战略升级】HGC战略升级更新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15.【战略升级、企业ICT】HKBN技术战略要点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16.【战略升级】HKT / csl / 1O1O战略升级更新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17.【战略升级、5G-A、中标】SmarTone技术战略要点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18.【战略升级】i-CABLE战略升级更新</w:t>
      </w:r>
    </w:p>
    <w:p w14:paraId="037CAD1B" w14:textId="143C23C2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19.【战略升级】中国电信战略升级更新</w:t>
      </w:r>
    </w:p>
    <w:p w14:paraId="2C129016" w14:textId="742A73C0" w:rsidR="004846BF" w:rsidRDefault="00F55199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20.【战略升级】中国移动战略升级更新</w:t>
      </w:r>
    </w:p>
    <w:p w14:paraId="24FD9632" w14:textId="77777777" w:rsidR="00CB6333" w:rsidRPr="00CB6333" w:rsidRDefault="00CB6333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21.【战略升级】中国联通战略升级更新</w:t>
      </w: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一、本轮公开来源未发现通信监管机构关于覆盖义务的可核验披露；维持后续监测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覆盖义务：本轮公开来源未发现通信监管机构关于覆盖义务的可核验披露；维持后续监测。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二、本轮公开来源未发现通信监管机构关于卫星通信的可核验披露；维持后续监测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卫星通信：本轮公开来源未发现通信监管机构关于卫星通信的可核验披露；维持后续监测。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三、人口政策宏观要点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CPI：本轮公开来源未发现人口关于CPI的可核验披露；维持后续监测；汇率：本轮公开来源未发现人口关于汇率的可核验披露；维持后续监测。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四、地区AI与数据监管GDPR/DSA：Data Act与GDPR完全合规，数据持有者无义务向欧盟外第三方共享数据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GDPR/DSA：Data Act与GDPR完全合规，数据持有者无义务向欧盟外第三方共享数据。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五、宏观经济政策宏观要点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CPI：本轮公开来源未发现宏观经济关于CPI的可核验披露；维持后续监测；汇率：本轮公开来源未发现宏观经济关于汇率的可核验披露；维持后续监测。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六、香港本地监管/政策其他要点</w:t>
      </w: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服务质量：本轮公开来源未发现政策关于服务质量的可核验披露；维持后续监测；服务质量：本轮公开来源未发现香港本地监管关于服务质量的可核验披露；维持后续监测。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七、香港本地监管/政策技术战略要点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网络安全：本轮公开来源未发现政策关于网络安全的可核验披露；维持后续监测；网络安全：本轮公开来源未发现香港本地监管关于网络安全的可核验披露；维持后续监测。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八、消费政策宏观要点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CPI：本轮公开来源未发现消费关于CPI的可核验披露；维持后续监测；汇率：本轮公开来源未发现消费关于汇率的可核验披露；维持后续监测。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九、经济资讯（和30行可能存在重合，请Alex考虑是否合并）人口：本轮公开来源未发现经济资讯（和30行可能存在重合，请Alex考虑是否合并）关于人口的可核验披露；维持后续监测</w:t>
      </w: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人口：本轮公开来源未发现经济资讯（和30行可能存在重合，请Alex考虑是否合并）关于人口的可核验披露；维持后续监测。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十、本轮公开来源未发现通信监管机构关于网络共享的可核验披露；维持后续监测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网络共享：本轮公开来源未发现通信监管机构关于网络共享的可核验披露；维持后续监测。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十一、本轮公开来源未发现通信监管机构关于网络安全的可核验披露；维持后续监测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网络安全：本轮公开来源未发现通信监管机构关于网络安全的可核验披露；维持后续监测。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十二、重点国家GDPR/DSA：Data Act与GDPR完全合规，数据持有者无义务向欧盟外第三方共享数据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GDPR/DSA：Data Act与GDPR完全合规，数据持有者无义务向欧盟外第三方共享数据。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十三、3HK / Hutchison战略升级更新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十四、HGC战略升级更新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战略升级：围绕企业通信、数据中心互联、云、安全和跨境连接推进转型。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十五、HKBN技术战略要点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2026财年上半年收益60.29亿港元，同比增长5.1%；核心服务收益增长8%；EBITDA为12.57亿港元，同比增长4.2%；净利润1.08亿港元。企业解决方案和“光纤进、铜线退”网络升级是重点；企业ICT：与HIKMICRO达成独家分销合作，提供热成像等智能解决方案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十六、HKT / csl / 1O1O战略升级更新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十七、SmarTone技术战略要点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/26上半年收益35.61亿港元，同比增长2%；本地服务收入18.71亿港元，同比增长3%；股东应占溢利2.78亿港元，同比增长8%；营运成本同比下降6%；5G-A：SmarTone成为香港首家利用5G-Advanced技术为特定客户提供网络优先级的运营商；中标：本轮公开来源未发现SmarTone关于中标的可核验披露；维持后续监测。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十八、i-CABLE战略升级更新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战略升级：2025年收益5.39亿港元，同比下降7.8%；年度亏损4.90亿港元，较上年亏损5.53亿港元收窄。电讯业务收入约3.42亿港元，同比下降约6%，但电讯分部扣除折旧、摊销及减值前利润同比增加约11%。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十九、中国电信战略升级更新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战略升级：年度说明会将战略从“云改数转”升级为“云改数转智惠”，全面拥抱AI；最新一季度报告后，重点继续落在AI、天翼云、AIDC、安全、量子和低空经济等产业数字化能力。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二十、中国移动战略升级更新</w:t>
      </w: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提出从传统通信服务向“通信服务、算力服务、AI服务”三大业务协同推进；最新一季度业绩显示营业收入2665亿元、同比增长1.0%，主营业务收入2199亿元、同比下降1.1%，其他业务收入466亿元、同比增长12.7%，转型业务对冲传统业务压力。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二十一、中国联通战略升级更新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战略升级：年度说明会强调落实“AI+”行动；官网一季度FAQ披露，公司围绕“联接、算力、服务、安全”四大主责主业推进，算力业务收入154亿元、同比增长8.3%，云智产品付费用户超过1.1亿。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二十二、中国铁塔战略升级更新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战略升级：年度说明会继续深化“一体两翼”战略；最新一季度KPI披露后，跟踪重点转向站址/租户规模、共享率、两翼业务延续增长和能源/智联业务质量。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二十三、Hutchison战略升级更新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二十四、3HK / Hutchison财务业绩要点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收益：香港业务总收益54.48亿港元；EBITDA / 利润：香港业务EBIT 0.18亿港元；派息：建议派发2025年度末期股息每股0.0521港元/股；连同中期股息0.0228港元/股，全年股息为每股0.0749港元/股，与上年持平；资本开支：2025年资本开支4.33亿港元，较重述后的2024年4.31亿港元基本稳定；资本开支占服务收入比由13%降至12%，投资继续聚焦香港网络和服务体验；运营收入/总收益：54.48亿港元；EBITDA：1,508 百万港元；净利润：-25 百万港元；服务收入：3,619 百万港元；运营收入/总收益：5,448 百万港元。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二十五、HKBN财务业绩要点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收益：60.29亿港元；EBITDA / 利润：EBITDA 12.57亿港元；净利润1.08亿港元；派息：分派每股0.155港元；资本开支：2026财年上半年资本开支2.70亿港元，同比增加13%；继续投入企业方案、住宅光纤升级和AI融合能力；商誉：本轮公开来源未发现HKBN关于商誉的可核验披露；维持后续监测；总收入：111.29亿港元；板块收入分拆：企业方案收入55.31亿港元，住宅方案收入23.33亿港元；融资成本：7.104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二十六、HKT / csl / 1O1O财务业绩要点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收益：365.53亿港元；EBITDA / 利润：EBITDA 142.34亿港元；派息：分派0.8177港元；分派0.4797港元；派息：2025年度每个股份合订单位全年分派0.8177港元，同比增加4%；其中末期分派0.4797港元；资本开支：资本开支2.70亿美元；资本开支收入比由6.4%；资本开支同比下降4%；EBITDA：137.43亿港元；净利润：50.70亿港元；服务收入：347.53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二十七、SmarTone财务业绩要点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收益：35.61亿港元；EBITDA / 利润：股东应占溢利2.78亿港元；派息：中期股息每股0.145港元，与上年同期持平；资本开支：资本开支1.79亿港元。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二十八、i-CABLE财务业绩要点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收益：5.39亿港元；EBITDA / 利润：亏损4.90亿港元；派息：董事会不建议派发2025年度末期股息；资本开支：2025年度业绩公告未单独列示统一资本开支金额；截至2025年12月31日，物业、厂房及设备已订约但未拨备资本承担为56万港元，节目库资本承担为1025.5万港元；EBITDA：-302.59（百万，单位未明确，推测为百万港元）；运营收入/总收益：538.74（百万，单位未明确，推测为百万港元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二十九、中国电信财务业绩要点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收益：2025年5296亿元；EBITDA / 利润：2025年EBITDA 1439亿元；派息：派息每股0.2720元；股息每股0.0908元。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三十、中国移动财务业绩要点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收益：2665亿元；EBITDA / 利润：归母净利润293亿元；派息：派息每股5.27港元；派息率75%。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三十一、中国联通财务业绩要点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收益：2026Q1经营收入1028.24亿元；EBITDA / 利润：2026Q1归母净利润48.85亿元；派息：股息每股0.417元；派息率提升至61.3%；股息每股0.1329元。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三十二、中国铁塔财务业绩要点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收益：2025年1004.11亿元；EBITDA / 利润：2025年归母净利润116亿元；派息：股息每股0.32539元；股息全年每股0.45789元；派息比率约77%；资本开支：资本开支294.86亿元。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三十三、3HK / Hutchison客户经营要点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5G用户数：本轮公开来源未发现3HK / Hutchison关于5G用户数的可核验披露；维持后续监测；5G用户数：5G渗透率62%；ARPU：后付费毛ARPU每月187港元，同比–2%；后付费净ARPU每月176港元，同比+1%；客户数/用户数：本轮公开来源未发现3HK / Hutchison关于客户数/用户数的可核验披露；维持后续监测；客户数/用户数：后付费客户128.9万；预付费客户684.3万；客户总数813.2万。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三十四、HKT / csl / 1O1O客户经营要点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客户174.7万；ARPU：193港元；家宽套餐：本轮公开来源未发现1O1O关于家宽套餐的可核验披露；维持后续监测；客户数/用户数：后付费客户345.9万；5G客户174.7万；家宽套餐：1000M光纤入屋宽频连家居Wi-Fi低至每月108港元；宽频线数/家宽用户数：FTTH连接104万；消费宽频用户147.4万；家宽套餐：csl官方列有5G家居宽频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三十五、SmarTone客户经营要点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5G用户数：5G渗透率约40%（公司未披露绝对用户数）；ARPU：222港元；家宽：本轮公开来源未发现SmarTone关于家宽的可核验披露；维持后续监测；家宽布局：5G Home Broadband revenue +12% YoY, EBIT +36% YoY。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三十六、i-CABLE客户经营要点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本轮公开来源未发现i-CABLE关于5G用户数的可核验披露；维持后续监测；ARPU：本轮公开来源未发现i-CABLE关于ARPU的可核验披露；维持后续监测；宽频线数/家宽用户数：本轮公开来源未发现i-CABLE关于宽频线数/家宽用户数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三十七、1O1O技术战略要点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5G-A：1O1O企业方案已提供5G/5.5G无线方案、5G专网及管理式5G路由器；战略合作：1O1O企业网站于2025年9月发布HKT Open API方案，支持企业数字化及跨行业协作。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三十八、HKT技术战略要点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5G-A：本轮公开来源未发现HKT关于5G-A的可核验披露；维持后续监测；战略合作：本轮公开来源未发现HKT关于战略合作的可核验披露；维持后续监测。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三十九、csl技术战略要点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5G-A：本轮公开来源未发现csl关于5G-A的可核验披露；维持后续监测；战略合作：本轮公开来源未发现csl关于战略合作的可核验披露；维持后续监测。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四十、1O1O产品资费要点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产品规格：1O1O 5G移动网络提供Open API服务，支持企业移动号码验证等应用；增值服务：1O1O增值服务包括MOOV、HKT AR Lens、csl Wi-Fi、Netflix、Now Player、Viu Premium、1O1O Direct Carrier Billing；漫游：1O1O漫游服务包括Golden Roaming、中港一卡两号、数据及机上邮轮漫游；资费：本轮公开来源未发现1O1O关于资费的可核验披露；维持后续监测。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四十一、HKT产品资费要点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产品规格：HKT旗下NETVIGATOR提供1000M及10,000M光纤入屋产品，家宽速度选择覆盖1G至10G；增值服务：NETVIGATOR增值服务包括NETVIGATOR SHiELD、Surfshark ONE、Now TV；漫游：本轮公开来源未发现HKT关于漫游的可核验披露；维持后续监测；资费：NETVIGATOR 1000M光纤家宽月费低至108港元，5G家居宽频月费低至168港元，均为36个月合约。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四十二、csl产品资费要点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产品规格：csl产品线包括5G家居宽频、5G多用户及中港澳5G服务计划；增值服务：csl增值服务包括csl Wi-Fi、csl Direct Carrier Billing、HKT AR Lens、Blacknut Cloud Gaming、Surfshark ONE、Norton 360；漫游：csl漫游服务包括Golden Roaming、数据漫游通行证、机上及邮轮漫游；资费：csl 5G计划本地数据量包括60GB/100GB/150GB/250GB/500GB；月费计划另收每月18港元行政费。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四十三、1O1O其他要点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投资并购：本轮公开来源未发现1O1O关于投资并购的可核验披露；维持后续监测；数据中心：本轮公开来源未发现1O1O关于数据中心的可核验披露；维持后续监测；边缘计算：本轮公开来源未发现1O1O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四十四、3HK / Hutchison其他要点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券商观点：公开检索未发现可稳定抓取且可核验的最新券商评级全文；当前观察重点为出售澳门业务后的资源重配、漫游复苏及AI驱动企业解决方案增长；市场反应：1.17港元 → 1.19港元（+1.7%）；市场反应：按公开交易数据，业绩发布前一交易日3月6日收盘价为1.17港元，后一交易日3月10日收盘价为1.19港元，上涨1.7%。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四十五、HGC云网产品信息更新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云网产品：云连接产品包括AWS Direct Connect、Azure ExpressRoute、Google Cloud Partner Interconnect、Alibaba Cloud Express Connect。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四十六、HGC家宽用户数：本轮公开来源未发现HGC关于家宽用户数的可核验披露；维持后续监测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家宽用户数：本轮公开来源未发现HGC关于家宽用户数的可核验披露；维持后续监测。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四十七、HGC数据中心：HGC于2025年5月宣布将数据中心互联服务扩展至马来西亚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数据中心：HGC于2025年5月宣布将数据中心互联服务扩展至马来西亚。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四十八、HKBN其他要点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分析页面给出约6.50港元的一年目标价；正式报告应继续接入授权研报源复核。市场关注AI与光纤升级投入、整合价值兑现及融资成本改善；市场反应：按公开交易数据，业绩发布前一交易日4月23日收盘价为8.20港元，后一交易日4月27日收盘价为7.34港元，下跌10.5%；持续性关联交易：中国移动集团自2025年5月7日起成为HKBN关联人士；部分获豁免持续性关联交易于2025年10月30日公告，适用百分比率低于5%；股东大会：2025财年末期股息须经2025年股东周年大会批准，预计于2026年1月6日前后现金派付；董事会：董事会决议宣派2025财年末期股息每股0.189港元/股；资产负债率：总债务/总权益比率5.0x（截至31 August 2025）。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四十九、HKBN客户经营要点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区域布局：住宅宽带用户数达90.7万，网络覆盖扩大2%至265万户；用户数：90.7万。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五十、HKBN宽带套餐：GigaFast 5Gbps/10Gbps服务月费698港元起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宽带套餐：GigaFast 5Gbps/10Gbps服务月费698港元起。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五十一、HKT / csl / 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券商观点：公开检索未发现可稳定抓取且可核验的最新券商评级全文；后续应接入授权研报源。当前判断重点为分派增长、移动服务收入和AI驱动的成本效率；市场反应：11.87港元 → 12.00港元（+1.1%）。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五十二、HKT其他要点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专线：本轮公开来源未发现HKT关于企业专线的可核验披露；维持后续监测；投资并购：本轮公开来源未发现HKT关于投资并购的可核验披露；维持后续监测；数据中心：本轮公开来源未发现HKT关于数据中心的可核验披露；维持后续监测；边缘计算：本轮公开来源未发现HKT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五十三、Hutchison产品资费要点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SoSIM/Mo+：本轮公开来源未发现Hutchison关于SoSIM/Mo+的可核验披露；维持后续监测；促销折扣：HTHKH推出“3 for You”品牌权益，提供备用手机服务及100多项全球礼遇；漫游：HTHKH推出World Plan，数据可在香港及220多个目的地使用。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五十四、SmarTone其他要点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券商观点：公开市场信息显示分析师口径偏正面，并出现买入评级及5.50港元目标价；正式报告应继续接入授权研报源复核；市场反应：5.13港元 → 5.30港元（+3.3%）。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五十五、csl其他要点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专线：本轮公开来源未发现csl关于企业专线的可核验披露；维持后续监测；投资并购：本轮公开来源未发现csl关于投资并购的可核验披露；维持后续监测；数据中心：本轮公开来源未发现csl关于数据中心的可核验披露；维持后续监测；边缘计算：本轮公开来源未发现csl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五十六、i-CABLE其他要点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，公开券商覆盖有限；市场反应：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五十七、i-CABLE宽带套餐：本轮公开来源未发现i-CABLE关于宽带套餐的可核验披露；维持后续监测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宽带套餐：本轮公开来源未发现i-CABLE关于宽带套餐的可核验披露；维持后续监测。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五十八、中国电信其他要点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审慎正面：华泰证券维持买入评级，看好产业数字化业务在AI时代的发展前景，但下调盈利预测和目标价以反映传统业务和增值税调整压力；市场反应：市场继续关注AI投入、Token经营、传统业务增长放缓、增值税影响和利润弹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五十九、中国移动其他要点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整体维持正面：花旗维持买入并给出105.1港元目标价；另有机构维持跑赢大市/与大市同步评级，关注高股息与资本开支效率；市场反应：市场关注点从年度派息和资本开支效率，延伸到税改/成本压力、主营业务下滑和算力/AI转型兑现节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六十、中国联通其他要点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分化且偏谨慎：晨星下调中国联通公允价值预测至9.6港元并维持“无护城河”评级，瑞银维持中性评级并关注派息、EBITDA和收入增长低于预期的压力；市场反应：市场主要担忧核心业务盈利能力、资本回报率、增值税调整和派息增长可持续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六十一、中国铁塔其他要点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中性：市场关注铁塔旧站升级维修开支、运营商资本开支下行对塔类业务的影响，同时认可两翼业务增长和股东回报提升；市场反应：市场反应重点在利润增长和派息提升的防御属性；一季度KPI披露后，继续关注运营商投资周期下行、塔类业务增速、站址共享效率和维护成本变化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六十二、人口其他要点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利率：本轮公开来源未发现人口关于利率的可核验披露；维持后续监测；访港旅客：本轮公开来源未发现人口关于访港旅客的可核验披露；维持后续监测。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六十三、国际组织/行业权威机构其他要点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宽带指标：本轮公开来源未发现国际组织关于宽带指标的可核验披露；维持后续监测；宽带指标：本轮公开来源未发现行业权威机构关于宽带指标的可核验披露；维持后续监测。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六十四、地区AI与数据监管隐私法规：本轮公开来源未发现地区AI与数据监管关于隐私法规的可核验披露；维持后续监测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隐私法规：本轮公开来源未发现地区AI与数据监管关于隐私法规的可核验披露；维持后续监测。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六十五、本轮公开来源未发现宏观指标关于进出口的可核验披露；维持后续监测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进出口：本轮公开来源未发现宏观指标关于进出口的可核验披露；维持后续监测。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六十六、宏观经济其他要点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利率：本轮公开来源未发现宏观经济关于利率的可核验披露；维持后续监测；访港旅客：本轮公开来源未发现宏观经济关于访港旅客的可核验披露；维持后续监测。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六十七、政治资讯（和25行可能存在重合，请Alex考虑是否合并）其他要点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区域发展：本轮公开来源未发现政治资讯（和25行可能存在重合，请Alex考虑是否合并）关于区域发展的可核验披露；维持后续监测；重大投资：本轮公开来源未发现政治资讯（和25行可能存在重合，请Alex考虑是否合并）关于重大投资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六十八、消费其他要点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利率：本轮公开来源未发现消费关于利率的可核验披露；维持后续监测；访港旅客：本轮公开来源未发现消费关于访港旅客的可核验披露；维持后续监测。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六十九、重点国家隐私法规：本轮公开来源未发现重点国家关于隐私法规的可核验披露；维持后续监测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隐私法规：本轮公开来源未发现重点国家关于隐私法规的可核验披露；维持后续监测。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七十、Jio技术战略要点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AI：Jio提供AI+机器学习、分析、边缘物联网等云解决方案；云：Jio提供云服务器、计算、数据库、存储、混合云等云服务；5G-A：本轮公开来源未发现Jio关于5G-A的可核验披露；维持后续监测。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七十一、Singtel技术战略要点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AI：Singtel与爱立信合作加速5G Advanced行业转型；云：本轮公开来源未发现Singtel关于云的可核验披露；维持后续监测；企业ICT：本轮公开来源未发现Singtel关于企业ICT的可核验披露；维持后续监测。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七十二、stc技术战略要点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本轮公开来源未发现stc关于AI的可核验披露；维持后续监测；云：本轮公开来源未发现stc关于云的可核验披露；维持后续监测；5G-A：本轮公开来源未发现stc关于5G-A的可核验披露；维持后续监测；DICT：本轮公开来源未发现stc关于DICT的可核验披露；维持后续监测；算力网络：本轮公开来源未发现stc关于算力网络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七十三、中国电信技术战略要点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AI：中国电信人工智能科技（北京）有限公司完成首轮增资及战略投资者引入；5G-A：部署超过110,000个5G-A载波聚合基站，覆盖超过300个城市。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七十四、KDDI技术战略要点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云：与AMD合作推进5G虚拟化网络，采用AMD EPYC CPU并推进AI时代数据中心；企业ICT：与AMD合作推进5G虚拟化网络，采用AMD EPYC CPU；5G-A：本轮公开来源未发现KDDI关于5G-A的可核验披露；维持后续监测。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七十五、Telstra技术战略要点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云：本轮公开来源未发现Telstra关于云的可核验披露；维持后续监测；5G-A：本轮公开来源未发现Telstra关于5G-A的可核验披露；维持后续监测。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七十六、KT技术战略要点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企业ICT：KT面向企业及机构客户提供KT AX平台定制化数字化转型服务，并运营互联网数据中心、云、服务器、存储和专线服务；5G-A：本轮公开来源未发现KT关于5G-A的可核验披露；维持后续监测。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七十七、Airtel 5G-A：Airtel与爱立信、沃尔沃集团宣布在印度开展5G Advanced数字孪生和XR研究合作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5G-A：Airtel与爱立信、沃尔沃集团宣布在印度开展5G Advanced数字孪生和XR研究合作。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七十八、NTT Docomo 5G-A：本轮公开来源未发现NTT Docomo关于5G-A的可核验披露；维持后续监测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5G-A：本轮公开来源未发现NTT Docomo关于5G-A的可核验披露；维持后续监测。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七十九、SK Telecom 5G-A：本轮公开来源未发现SK Telecom关于5G-A的可核验披露；维持后续监测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5G-A：本轮公开来源未发现SK Telecom关于5G-A的可核验披露；维持后续监测。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八十、SoftBank 5G-A：本轮公开来源未发现SoftBank关于5G-A的可核验披露；维持后续监测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5G-A：本轮公开来源未发现SoftBank关于5G-A的可核验披露；维持后续监测。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八十一、e&amp;5G-A：本轮公开来源未发现e&amp;关于5G-A的可核验披露；维持后续监测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5G-A：本轮公开来源未发现e&amp;关于5G-A的可核验披露；维持后续监测。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八十二、中国移动技术战略要点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5G-A：全球首个智能5G-A核心网；DICT：AI服务覆盖数据算法、具身智能、数智文娱、数智电商及行业数智服务。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八十三、中国联通技术战略要点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5G-A：5G-A基站已部署至超过330个城市；DICT：战略性新兴产业收入占比超过86%；算力业务收入占比超过15%；AI收入同比增长超过140%。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八十四、AT&amp;T FWA：2026年一季度固定无线净增29.2万；AT&amp;T Internet Air收入增长超过100%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FWA：2026年一季度固定无线净增29.2万；AT&amp;T Internet Air收入增长超过100%。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八十五、BT/EE其他要点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FWA：本轮公开来源未发现BT/EE关于FWA的可核验披露；维持后续监测；边缘计算：本轮公开来源未发现BT/EE关于边缘计算的可核验披露；维持后续监测。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八十六、Deutsche Telekom FWA：本轮公开来源未发现Deutsche Telekom关于FWA的可核验披露；维持后续监测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FWA：本轮公开来源未发现Deutsche Telekom关于FWA的可核验披露；维持后续监测。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八十七、Orange其他要点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FWA：本轮公开来源未发现Orange关于FWA的可核验披露；维持后续监测；边缘计算：推出Network APIs Playground，提供API优先的状态化模拟环境。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八十八、T-Mobile US其他要点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FWA：5G宽带净增客户2025年为1.7百万，2024年为1.5百万；边缘计算：T-Mobile US 参与全球电信运营商联合成立新公司，整合并销售网络API，以加速数字服务创新。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八十九、TIM其他要点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FWA：本轮公开来源未发现TIM关于FWA的可核验披露；维持后续监测；边缘计算：本轮公开来源未发现TIM关于边缘计算的可核验披露；维持后续监测。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九十、Telefonica其他要点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FWA：本轮公开来源未发现Telefonica关于FWA的可核验披露；维持后续监测；边缘计算：本轮公开来源未发现Telefonica关于边缘计算的可核验披露；维持后续监测。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九十一、Vodafone其他要点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FWA：本轮公开来源未发现Vodafone关于FWA的可核验披露；维持后续监测；边缘计算：参与泛欧联邦边缘云（European Edge Continuum）。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九十二、Deutsche Telekom Open RAN：本轮公开来源未发现Deutsche Telekom关于Open RAN的可核验披露；维持后续监测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Open RAN：本轮公开来源未发现Deutsche Telekom关于Open RAN的可核验披露；维持后续监测。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九十三、Jio Capex方向：网络投入方向聚焦5G、AirFiber家宽及企业Private 5G能力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Capex方向：网络投入方向聚焦5G、AirFiber家宽及企业Private 5G能力。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九十四、KDDI Capex方向：本轮公开来源未发现KDDI关于Capex方向的可核验披露；维持后续监测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Capex方向：本轮公开来源未发现KDDI关于Capex方向的可核验披露；维持后续监测。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九十五、NTT Docomo Capex方向：本轮公开来源未发现NTT Docomo关于Capex方向的可核验披露；维持后续监测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Capex方向：本轮公开来源未发现NTT Docomo关于Capex方向的可核验披露；维持后续监测。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九十六、Orange AI网络：网络成为智能可编程平台，推出Network APIs Playground和Branded Calling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AI网络：网络成为智能可编程平台，推出Network APIs Playground和Branded Calling。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九十七、SK Telecom Capex方向：SK Telecom在MWC 2026发布AI原生战略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Capex方向：SK Telecom在MWC 2026发布AI原生战略。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九十八、Singtel Capex方向：本轮公开来源未发现Singtel关于Capex方向的可核验披露；维持后续监测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Capex方向：本轮公开来源未发现Singtel关于Capex方向的可核验披露；维持后续监测。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九十九、SoftBank Capex方向：本轮公开来源未发现SoftBank关于Capex方向的可核验披露；维持后续监测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Capex方向：本轮公开来源未发现SoftBank关于Capex方向的可核验披露；维持后续监测。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一百、Telstra Capex方向：本轮公开来源未发现Telstra关于Capex方向的可核验披露；维持后续监测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Capex方向：本轮公开来源未发现Telstra关于Capex方向的可核验披露；维持后续监测。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一百零一、Verizon Open RAN：本轮公开来源未发现Verizon关于Open RAN的可核验披露；维持后续监测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Open RAN：本轮公开来源未发现Verizon关于Open RAN的可核验披露；维持后续监测。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一百零二、Verizon边缘计算：本轮公开来源未发现Verizon关于边缘计算的可核验披露；维持后续监测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边缘计算：本轮公开来源未发现Verizon关于边缘计算的可核验披露；维持后续监测。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一百零三、e&amp;披露资本开支：本轮公开来源未发现e&amp;关于资本开支的可核验披露；维持后续监测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资本开支：本轮公开来源未发现e&amp;关于资本开支的可核验披露；维持后续监测。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一百零四、stc披露资本开支：本轮公开来源未发现stc关于资本开支的可核验披露；维持后续监测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资本开支：本轮公开来源未发现stc关于资本开支的可核验披露；维持后续监测。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一百零五、中国电信披露资本开支：2025年资本开支804亿元；公司继续围绕云网融合、AIDC、算力和AI基础设施投入，同时保持自由现金流改善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资本开支：2025年资本开支804亿元；公司继续围绕云网融合、AIDC、算力和AI基础设施投入，同时保持自由现金流改善。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一百零六、中国移动披露资本开支：2025年资本开支1509亿元，同比下降8.0%；2026年计划资本开支1366亿元，同比再降9.5%，其中算力网络投资增长62.4%、AI网络投资增长19.8%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资本开支：2025年资本开支1509亿元，同比下降8.0%；2026年计划资本开支1366亿元，同比再降9.5%，其中算力网络投资增长62.4%、AI网络投资增长19.8%。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一百零七、中国联通披露资本开支：2025年资本开支542亿元，资本开支占服务收入比重降至16%；2026年资本开支预计约500亿元，其中算力投资占比超过35%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资本开支：2025年资本开支542亿元，资本开支占服务收入比重降至16%；2026年资本开支预计约500亿元，其中算力投资占比超过35%。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