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FE124E" w14:textId="77777777" w:rsidR="004846BF" w:rsidRDefault="004846BF">
      <w:pPr>
        <w:widowControl/>
        <w:jc w:val="left"/>
      </w:pPr>
    </w:p>
    <w:p w14:paraId="6A767587" w14:textId="77777777" w:rsidR="004846BF" w:rsidRDefault="004846BF" w:rsidP="004846BF"/>
    <w:p w14:paraId="5D87997A" w14:textId="77777777" w:rsidR="004846BF" w:rsidRDefault="004846BF" w:rsidP="004846BF"/>
    <w:p w14:paraId="3617CA91" w14:textId="77777777" w:rsidR="004846BF" w:rsidRDefault="004846BF" w:rsidP="004846BF"/>
    <w:p w14:paraId="49C2F012" w14:textId="77777777" w:rsidR="004846BF" w:rsidRDefault="004846BF" w:rsidP="004846BF"/>
    <w:p w14:paraId="5680C2BF" w14:textId="77777777" w:rsidR="004846BF" w:rsidRDefault="004846BF" w:rsidP="004846BF"/>
    <w:p w14:paraId="24BBFBEB" w14:textId="77777777" w:rsidR="004846BF" w:rsidRDefault="004846BF" w:rsidP="004846BF"/>
    <w:p w14:paraId="5ABC3ABD" w14:textId="77777777" w:rsidR="004846BF" w:rsidRDefault="004846BF" w:rsidP="004846BF"/>
    <w:p w14:paraId="022652BC" w14:textId="77777777" w:rsidR="004846BF" w:rsidRDefault="004846BF" w:rsidP="004846BF"/>
    <w:p w14:paraId="1340A342" w14:textId="77777777" w:rsidR="004846BF" w:rsidRPr="00B135E4" w:rsidRDefault="004846BF" w:rsidP="004846BF">
      <w:pPr>
        <w:rPr>
          <w:color w:val="C00000"/>
        </w:rPr>
      </w:pPr>
    </w:p>
    <w:p w14:paraId="31C3CDDB" w14:textId="77777777" w:rsidR="004846BF" w:rsidRDefault="004846BF" w:rsidP="004846BF">
      <w:pPr>
        <w:jc w:val="center"/>
        <w:rPr>
          <w:rFonts w:ascii="FangSong" w:eastAsia="FangSong" w:hAnsi="FangSong"/>
          <w:b/>
          <w:color w:val="C00000"/>
          <w:sz w:val="84"/>
          <w:szCs w:val="84"/>
        </w:rPr>
      </w:pPr>
      <w:r>
        <w:rPr>
          <w:rFonts w:ascii="FangSong" w:eastAsia="FangSong" w:hAnsi="FangSong" w:hint="eastAsia"/>
          <w:b/>
          <w:color w:val="C00000"/>
          <w:sz w:val="84"/>
          <w:szCs w:val="84"/>
        </w:rPr>
        <w:t>中国移动香港公司</w:t>
      </w:r>
    </w:p>
    <w:p w14:paraId="55C8731F" w14:textId="78CA9E06" w:rsidR="004846BF" w:rsidRDefault="00D152C6" w:rsidP="00D152C6">
      <w:pPr>
        <w:jc w:val="center"/>
      </w:pPr>
      <w:r>
        <w:rPr>
          <w:noProof/>
        </w:rPr>
        <w:drawing>
          <wp:inline distT="0" distB="0" distL="0" distR="0" wp14:anchorId="101D57ED" wp14:editId="1BC730FE">
            <wp:extent cx="2845519" cy="10731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参考字体生成图片 (1).png"/>
                    <pic:cNvPicPr/>
                  </pic:nvPicPr>
                  <pic:blipFill rotWithShape="1">
                    <a:blip r:embed="rId9"/>
                    <a:srcRect t="17105" r="1078" b="16541"/>
                    <a:stretch/>
                  </pic:blipFill>
                  <pic:spPr bwMode="auto">
                    <a:xfrm>
                      <a:off x="0" y="0"/>
                      <a:ext cx="2883647" cy="1087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55EAE" w14:textId="77777777" w:rsidR="004846BF" w:rsidRDefault="004846BF" w:rsidP="004846BF"/>
    <w:p w14:paraId="313DFAB3" w14:textId="77777777" w:rsidR="004846BF" w:rsidRDefault="004846BF" w:rsidP="004846BF"/>
    <w:p w14:paraId="31C7756D" w14:textId="1AEF91EC" w:rsidR="004846BF" w:rsidRPr="003479C1" w:rsidRDefault="004846BF" w:rsidP="004846BF">
      <w:pPr>
        <w:rPr>
          <w:rFonts w:ascii="FangSong" w:eastAsia="FangSong" w:hAnsi="FangSong"/>
          <w:b/>
        </w:rPr>
      </w:pPr>
      <w:r>
        <w:rPr>
          <w:rFonts w:ascii="FangSong" w:eastAsia="FangSong" w:hAnsi="FangSong" w:hint="eastAsia"/>
          <w:b/>
        </w:rPr>
        <w:t>中国移动香港公司战略部                                                    2026年6月19日</w:t>
      </w:r>
    </w:p>
    <w:p w14:paraId="4BF0AC9D" w14:textId="3DC82665" w:rsidR="004846BF" w:rsidRDefault="003D1C97" w:rsidP="004846B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75D434" wp14:editId="49DAD82E">
                <wp:simplePos x="0" y="0"/>
                <wp:positionH relativeFrom="page">
                  <wp:align>left</wp:align>
                </wp:positionH>
                <wp:positionV relativeFrom="paragraph">
                  <wp:posOffset>184279</wp:posOffset>
                </wp:positionV>
                <wp:extent cx="7753901" cy="10572"/>
                <wp:effectExtent l="0" t="0" r="19050" b="2794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53901" cy="10572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5A1895" id="直接连接符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4.5pt" to="610.5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" strokecolor="#c00000" strokeweight="1.5pt">
                <v:stroke joinstyle="miter"/>
                <w10:wrap anchorx="page"/>
              </v:line>
            </w:pict>
          </mc:Fallback>
        </mc:AlternateContent>
      </w:r>
    </w:p>
    <w:p w14:paraId="6B1AF0F4" w14:textId="0C30170B" w:rsidR="004846BF" w:rsidRDefault="004846BF" w:rsidP="004846BF"/>
    <w:p w14:paraId="039AAC64" w14:textId="77777777" w:rsidR="004846BF" w:rsidRDefault="004846BF" w:rsidP="004846BF"/>
    <w:p w14:paraId="1FDB3CDB" w14:textId="77777777" w:rsidR="00441250" w:rsidRDefault="00441250" w:rsidP="00441250"/>
    <w:p w14:paraId="38BA59BA" w14:textId="03A16A72" w:rsidR="00441250" w:rsidRDefault="00441250" w:rsidP="001C49A2">
      <w:pPr>
        <w:spacing w:before="140" w:line="360" w:lineRule="auto"/>
        <w:jc w:val="center"/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</w:pPr>
      <w:r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  <w:t>目 录</w:t>
      </w:r>
    </w:p>
    <w:p w14:paraId="627D4831" w14:textId="77777777" w:rsidR="00176352" w:rsidRPr="003479C1" w:rsidRDefault="00176352" w:rsidP="001C49A2">
      <w:pPr>
        <w:spacing w:before="140" w:line="360" w:lineRule="auto"/>
        <w:jc w:val="center"/>
        <w:rPr>
          <w:rFonts w:ascii="FangSong" w:eastAsia="FangSong" w:hAnsi="FangSong" w:cs="SimHei"/>
          <w:sz w:val="43"/>
          <w:szCs w:val="43"/>
        </w:rPr>
      </w:pPr>
    </w:p>
    <w:p w14:paraId="601108F0" w14:textId="1C842014" w:rsidR="00441250" w:rsidRPr="003479C1" w:rsidRDefault="003479C1" w:rsidP="001C49A2">
      <w:pPr>
        <w:spacing w:line="240" w:lineRule="auto" w:before="120" w:after="40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政治资讯</w:t>
      </w:r>
    </w:p>
    <w:p w14:paraId="0890CD43" w14:textId="7D595FF7" w:rsidR="00441250" w:rsidRDefault="000A12B1" w:rsidP="001C49A2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1.【覆盖义务】本轮公开来源未发现通信监管机构关于覆盖义务的可核验披露；维持后续监测</w:t>
      </w:r>
    </w:p>
    <w:p w14:paraId="05667FE1" w14:textId="77777777" w:rsidR="00DA17B8" w:rsidRDefault="00DA17B8" w:rsidP="001C49A2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2.【卫星通信】本轮公开来源未发现通信监管机构关于卫星通信的可核验披露；维持后续监测</w:t>
      </w:r>
    </w:p>
    <w:p w14:paraId="6D53B469" w14:textId="77777777" w:rsidR="00887776" w:rsidRDefault="00887776" w:rsidP="001C49A2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3.【CPI、汇率】人口政策宏观要点</w:t>
      </w:r>
    </w:p>
    <w:p w14:paraId="0EFD6EB6" w14:textId="77777777" w:rsidR="005B6CBE" w:rsidRPr="00176352" w:rsidRDefault="005B6CBE" w:rsidP="005B6CB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4.【GDPR/DSA】地区AI与数据监管GDPR/DSA：Data Act与GDPR完全合规，数据持有者无义务向欧盟外第三方共享数据</w:t>
      </w:r>
    </w:p>
    <w:p w14:paraId="6D334050" w14:textId="7D7ED3C4" w:rsidR="00DA17B8" w:rsidRPr="005B6CBE" w:rsidRDefault="001C49A2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5.【CPI、汇率】宏观经济政策宏观要点</w:t>
      </w:r>
    </w:p>
    <w:p w14:paraId="7FAE99E9" w14:textId="60F374ED" w:rsidR="00E6244A" w:rsidRDefault="00E6244A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6.【服务质量】香港本地监管/政策其他要点</w:t>
      </w:r>
    </w:p>
    <w:p w14:paraId="51AF5F31" w14:textId="31D48E48" w:rsidR="0093199E" w:rsidRDefault="0093199E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7.【网络安全】香港本地监管/政策技术战略要点</w:t>
      </w:r>
    </w:p>
    <w:p w14:paraId="227E4E4B" w14:textId="5327964C" w:rsidR="0093199E" w:rsidRDefault="0093199E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8.【CPI、汇率】消费政策宏观要点</w:t>
      </w:r>
    </w:p>
    <w:p w14:paraId="6927F30A" w14:textId="493079EB" w:rsidR="0093199E" w:rsidRDefault="0093199E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9.【人口】经济资讯（和30行可能存在重合，请Alex考虑是否合并）人口：本轮公开来源未发现经济资讯（和30行可能存在重合，请Alex考虑是否合并）关于人口的可核验披露；维持后续监测</w:t>
      </w:r>
    </w:p>
    <w:p w14:paraId="169B3709" w14:textId="274BBD66" w:rsidR="00DA5730" w:rsidRDefault="00DA5730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10.【网络共享】本轮公开来源未发现通信监管机构关于网络共享的可核验披露；维持后续监测</w:t>
      </w:r>
    </w:p>
    <w:p w14:paraId="44574F2D" w14:textId="5D13236A" w:rsidR="00DA5730" w:rsidRDefault="00DA5730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11.【网络安全】本轮公开来源未发现通信监管机构关于网络安全的可核验披露；维持后续监测</w:t>
      </w:r>
    </w:p>
    <w:p w14:paraId="42427452" w14:textId="0A754D54" w:rsidR="006E4BF3" w:rsidRDefault="006E4BF3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12.【GDPR/DSA】重点国家GDPR/DSA：Data Act与GDPR完全合规，数据持有者无义务向欧盟外第三方共享数据</w:t>
      </w:r>
    </w:p>
    <w:p w14:paraId="51243355" w14:textId="0847E2B6" w:rsidR="006E4BF3" w:rsidRPr="006E4BF3" w:rsidRDefault="006E4BF3" w:rsidP="006E4BF3">
      <w:pPr>
        <w:widowControl/>
        <w:spacing w:before="0" w:after="0" w:line="240" w:lineRule="auto"/>
        <w:rPr>
          <w:rFonts w:ascii="FangSong" w:eastAsia="FangSong" w:hAnsi="FangSong"/>
          <w:color w:val="000000" w:themeColor="text1"/>
          <w:sz w:val="28"/>
        </w:rPr>
      </w:pPr>
    </w:p>
    <w:p w14:paraId="75711025" w14:textId="6B54F2BF" w:rsidR="00DA5730" w:rsidRDefault="00DA5730" w:rsidP="0093199E">
      <w:pPr>
        <w:spacing w:line="240" w:lineRule="auto" w:before="120" w:after="40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行业资讯</w:t>
      </w:r>
    </w:p>
    <w:p w14:paraId="34F17429" w14:textId="77777777" w:rsidR="006E4BF3" w:rsidRDefault="006E4BF3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13.【战略升级】3HK / Hutchison战略升级更新</w:t>
      </w:r>
    </w:p>
    <w:p w14:paraId="4C842AC2" w14:textId="2E021C97" w:rsidR="006E4BF3" w:rsidRPr="006E4BF3" w:rsidRDefault="006E4BF3" w:rsidP="006E4BF3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14.【战略升级】HGC战略升级更新</w:t>
      </w:r>
    </w:p>
    <w:p w14:paraId="79B80828" w14:textId="1D89C8A1" w:rsidR="00DA17B8" w:rsidRDefault="00DA5730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15.【战略升级、企业ICT】HKBN技术战略要点</w:t>
      </w:r>
    </w:p>
    <w:p w14:paraId="24725080" w14:textId="083839B1" w:rsidR="00393008" w:rsidRDefault="00C80E77" w:rsidP="00441250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16.【战略升级】HKT / csl / 1O1O战略升级更新</w:t>
      </w:r>
    </w:p>
    <w:p w14:paraId="0219FE2A" w14:textId="583725BC" w:rsidR="00F55199" w:rsidRDefault="00F55199" w:rsidP="00441250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17.【战略升级、5G-A、中标】SmarTone技术战略要点</w:t>
      </w:r>
    </w:p>
    <w:p w14:paraId="2221473E" w14:textId="62348617" w:rsidR="00511216" w:rsidRDefault="00F55199" w:rsidP="00441250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18.【战略升级】i-CABLE战略升级更新</w:t>
      </w:r>
    </w:p>
    <w:p w14:paraId="037CAD1B" w14:textId="143C23C2" w:rsidR="00F55199" w:rsidRDefault="00F55199" w:rsidP="00441250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19.【战略升级】中国电信战略升级更新</w:t>
      </w:r>
    </w:p>
    <w:p w14:paraId="2C129016" w14:textId="742A73C0" w:rsidR="004846BF" w:rsidRDefault="00F55199" w:rsidP="004846BF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20.【战略升级】中国移动战略升级更新</w:t>
      </w:r>
    </w:p>
    <w:p w14:paraId="24FD9632" w14:textId="77777777" w:rsidR="00CB6333" w:rsidRPr="00CB6333" w:rsidRDefault="00CB6333" w:rsidP="004846BF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21.【战略升级】中国联通战略升级更新</w:t>
      </w:r>
    </w:p>
    <w:p w14:paraId="28C5F49A" w14:textId="3C563DEE" w:rsidR="00F77FD4" w:rsidRPr="00F77FD4" w:rsidRDefault="004846BF" w:rsidP="002004A2">
      <w:pPr>
        <w:widowControl/>
        <w:jc w:val="left"/>
        <w:rPr>
          <w:rFonts w:asciiTheme="minorEastAsia" w:hAnsiTheme="minorEastAsia"/>
          <w:color w:val="000000" w:themeColor="text1"/>
        </w:rPr>
      </w:pPr>
      <w:r>
        <w:br w:type="page"/>
      </w:r>
      <w:bookmarkStart w:id="4" w:name="_Hlk88818722"/>
      <w:bookmarkStart w:id="5" w:name="_Hlk92465682"/>
      <w:bookmarkStart w:id="6" w:name="_Hlk103328591"/>
      <w:bookmarkStart w:id="7" w:name="_Hlk175934949"/>
    </w:p>
    <w:p w14:paraId="3F2BBE21" w14:textId="51337868" w:rsidR="002004A2" w:rsidRPr="000A12B1" w:rsidRDefault="002004A2" w:rsidP="002004A2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政治资讯</w:t>
      </w:r>
    </w:p>
    <w:p w14:paraId="691E632C" w14:textId="77777777" w:rsidR="002004A2" w:rsidRPr="000A12B1" w:rsidRDefault="002004A2" w:rsidP="002004A2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一、本轮公开来源未发现通信监管机构关于覆盖义务的可核验披露；维持后续监测</w:t>
      </w:r>
    </w:p>
    <w:p w14:paraId="4DBF206D" w14:textId="0BE19561" w:rsidR="002004A2" w:rsidRPr="000A12B1" w:rsidRDefault="00D95CC8" w:rsidP="002004A2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覆盖义务：本轮公开来源未发现通信监管机构关于覆盖义务的可核验披露；维持后续监测。</w:t>
      </w:r>
    </w:p>
    <w:p w14:paraId="003942E1" w14:textId="091852EB" w:rsidR="0075563A" w:rsidRDefault="008A3DC4" w:rsidP="008A3DC4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7D2BE6C" w14:textId="77777777" w:rsidR="0075563A" w:rsidRPr="000A12B1" w:rsidRDefault="0075563A" w:rsidP="002004A2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二、本轮公开来源未发现通信监管机构关于卫星通信的可核验披露；维持后续监测</w:t>
      </w:r>
    </w:p>
    <w:p w14:paraId="497DAE06" w14:textId="77777777" w:rsidR="0075563A" w:rsidRPr="000A12B1" w:rsidRDefault="0075563A" w:rsidP="0075563A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卫星通信：本轮公开来源未发现通信监管机构关于卫星通信的可核验披露；维持后续监测。</w:t>
      </w:r>
    </w:p>
    <w:p w14:paraId="6F44571C" w14:textId="77777777" w:rsidR="0075563A" w:rsidRDefault="0075563A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04CF4413" w14:textId="683ED642" w:rsidR="00C63AAA" w:rsidRPr="000A12B1" w:rsidRDefault="00D95CC8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三、人口政策宏观要点</w:t>
      </w:r>
    </w:p>
    <w:p w14:paraId="2A467B50" w14:textId="1C19E8A3" w:rsidR="00B40DE2" w:rsidRDefault="0075563A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CPI：本轮公开来源未发现人口关于CPI的可核验披露；维持后续监测；汇率：本轮公开来源未发现人口关于汇率的可核验披露；维持后续监测。</w:t>
      </w:r>
    </w:p>
    <w:p w14:paraId="28FE6ACA" w14:textId="77777777" w:rsidR="003C6A20" w:rsidRDefault="003C6A20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62057FCB" w14:textId="77777777" w:rsidR="0075563A" w:rsidRDefault="0075563A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四、地区AI与数据监管GDPR/DSA：Data Act与GDPR完全合规，数据持有者无义务向欧盟外第三方共享数据</w:t>
      </w:r>
    </w:p>
    <w:p w14:paraId="193B5AB9" w14:textId="34AA2E20" w:rsidR="002004A2" w:rsidRPr="000A12B1" w:rsidRDefault="00D95CC8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GDPR/DSA：Data Act与GDPR完全合规，数据持有者无义务向欧盟外第三方共享数据。</w:t>
      </w:r>
    </w:p>
    <w:p w14:paraId="7DFBB55F" w14:textId="23D5ACF2" w:rsidR="00734727" w:rsidRDefault="0075563A" w:rsidP="009F6359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880F7D6" w14:textId="77777777" w:rsidR="0075563A" w:rsidRPr="000A12B1" w:rsidRDefault="0075563A" w:rsidP="009F6359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五、宏观经济政策宏观要点</w:t>
      </w:r>
    </w:p>
    <w:p w14:paraId="3EB4111C" w14:textId="77777777" w:rsidR="0075563A" w:rsidRDefault="0075563A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CPI：本轮公开来源未发现宏观经济关于CPI的可核验披露；维持后续监测；汇率：本轮公开来源未发现宏观经济关于汇率的可核验披露；维持后续监测。</w:t>
      </w:r>
    </w:p>
    <w:p w14:paraId="2E231982" w14:textId="4FE858F3" w:rsidR="00EE416F" w:rsidRPr="000A12B1" w:rsidRDefault="00D95CC8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6F8557C" w14:textId="18F1C5D6" w:rsidR="00734727" w:rsidRDefault="0075563A" w:rsidP="00A62F5F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六、香港本地监管/政策其他要点</w:t>
      </w:r>
    </w:p>
    <w:p w14:paraId="0E3F4FDA" w14:textId="77777777" w:rsidR="0075563A" w:rsidRPr="000A12B1" w:rsidRDefault="0075563A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服务质量：本轮公开来源未发现政策关于服务质量的可核验披露；维持后续监测；服务质量：本轮公开来源未发现香港本地监管关于服务质量的可核验披露；维持后续监测。</w:t>
      </w:r>
    </w:p>
    <w:p w14:paraId="21C33587" w14:textId="77777777" w:rsidR="00734727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C7BC27D" w14:textId="5D207D6C" w:rsidR="00F0736B" w:rsidRPr="000A12B1" w:rsidRDefault="00D95CC8" w:rsidP="00380060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七、香港本地监管/政策技术战略要点</w:t>
      </w:r>
    </w:p>
    <w:p w14:paraId="4C50FCC0" w14:textId="71115ED4" w:rsidR="00F0736B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网络安全：本轮公开来源未发现政策关于网络安全的可核验披露；维持后续监测；网络安全：本轮公开来源未发现香港本地监管关于网络安全的可核验披露；维持后续监测。</w:t>
      </w:r>
    </w:p>
    <w:p w14:paraId="426FD351" w14:textId="77777777" w:rsidR="00734727" w:rsidRPr="000A12B1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37ADA441" w14:textId="77777777" w:rsidR="00734727" w:rsidRDefault="00734727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八、消费政策宏观要点</w:t>
      </w:r>
    </w:p>
    <w:p w14:paraId="407ADC98" w14:textId="02A9AD08" w:rsidR="00F0736B" w:rsidRPr="000A12B1" w:rsidRDefault="00D95CC8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CPI：本轮公开来源未发现消费关于CPI的可核验披露；维持后续监测；汇率：本轮公开来源未发现消费关于汇率的可核验披露；维持后续监测。</w:t>
      </w:r>
    </w:p>
    <w:p w14:paraId="2CA76F0C" w14:textId="46AD2525" w:rsidR="00F0736B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6DDCB232" w14:textId="77777777" w:rsidR="00734727" w:rsidRPr="000A12B1" w:rsidRDefault="00734727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九、经济资讯（和30行可能存在重合，请Alex考虑是否合并）人口：本轮公开来源未发现经济资讯（和30行可能存在重合，请Alex考虑是否合并）关于人口的可核验披露；维持后续监测</w:t>
      </w:r>
    </w:p>
    <w:p w14:paraId="597D0B6F" w14:textId="77777777" w:rsidR="00734727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人口：本轮公开来源未发现经济资讯（和30行可能存在重合，请Alex考虑是否合并）关于人口的可核验披露；维持后续监测。</w:t>
      </w:r>
    </w:p>
    <w:p w14:paraId="197E11CE" w14:textId="147DC336" w:rsidR="00734727" w:rsidRPr="000A12B1" w:rsidRDefault="00D95CC8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6D2D407" w14:textId="43539C5A" w:rsidR="00734727" w:rsidRPr="003C6A20" w:rsidRDefault="00734727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十、本轮公开来源未发现通信监管机构关于网络共享的可核验披露；维持后续监测</w:t>
      </w:r>
    </w:p>
    <w:p w14:paraId="7CBE6CA8" w14:textId="77777777" w:rsidR="00734727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网络共享：本轮公开来源未发现通信监管机构关于网络共享的可核验披露；维持后续监测。</w:t>
      </w:r>
    </w:p>
    <w:p w14:paraId="795E4632" w14:textId="5A0927C1" w:rsidR="00EE416F" w:rsidRPr="000A12B1" w:rsidRDefault="00D95CC8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bookmarkEnd w:id="4"/>
    <w:bookmarkEnd w:id="5"/>
    <w:bookmarkEnd w:id="6"/>
    <w:bookmarkEnd w:id="7"/>
    <w:p w14:paraId="3B3112DA" w14:textId="5EF25EF0" w:rsidR="00F0736B" w:rsidRDefault="00734727" w:rsidP="007B29AA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十一、本轮公开来源未发现通信监管机构关于网络安全的可核验披露；维持后续监测</w:t>
      </w:r>
    </w:p>
    <w:p w14:paraId="1330F814" w14:textId="77777777" w:rsidR="00734727" w:rsidRDefault="00734727" w:rsidP="007B29AA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网络安全：本轮公开来源未发现通信监管机构关于网络安全的可核验披露；维持后续监测。</w:t>
      </w:r>
    </w:p>
    <w:p w14:paraId="6D236C4F" w14:textId="4CF00855" w:rsidR="00734727" w:rsidRPr="00734727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1D55682B" w14:textId="77777777" w:rsidR="00734727" w:rsidRDefault="00734727" w:rsidP="00E86F81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十二、重点国家GDPR/DSA：Data Act与GDPR完全合规，数据持有者无义务向欧盟外第三方共享数据</w:t>
      </w:r>
    </w:p>
    <w:p w14:paraId="4129491F" w14:textId="64B7F393" w:rsidR="00F0736B" w:rsidRPr="000A12B1" w:rsidRDefault="00D95CC8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GDPR/DSA：Data Act与GDPR完全合规，数据持有者无义务向欧盟外第三方共享数据。</w:t>
      </w:r>
    </w:p>
    <w:p w14:paraId="37D29E1B" w14:textId="2DBA0FFE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10063F1" w14:textId="77777777" w:rsidR="00734727" w:rsidRPr="00093D0C" w:rsidRDefault="00734727" w:rsidP="00734727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行业资讯</w:t>
      </w:r>
    </w:p>
    <w:p w14:paraId="56045E03" w14:textId="71DFCDE2" w:rsidR="00734727" w:rsidRPr="00734727" w:rsidRDefault="00734727" w:rsidP="0073472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十三、3HK / Hutchison战略升级更新</w:t>
      </w:r>
    </w:p>
    <w:p w14:paraId="7D1AD542" w14:textId="77777777" w:rsidR="00734727" w:rsidRDefault="00734727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战略升级：2025年完成澳门业务出售后进一步聚焦香港市场；香港业务总收益54.48亿港元，同比增长17%，香港业务EBIT为1800万港元，同比增长6%，漫游收益增长31%，企业解决方案收益增长33%，5G渗透率升至62%。</w:t>
      </w:r>
    </w:p>
    <w:p w14:paraId="580F69FC" w14:textId="392D0F1F" w:rsidR="00F0736B" w:rsidRPr="000A12B1" w:rsidRDefault="00D95CC8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</w:p>
    <w:bookmarkEnd w:id="8"/>
    <w:p w14:paraId="6C6A70F8" w14:textId="79A201C8" w:rsidR="00734727" w:rsidRDefault="00734727" w:rsidP="00093D0C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十四、HGC战略升级更新</w:t>
      </w:r>
    </w:p>
    <w:p w14:paraId="572B54BC" w14:textId="77777777" w:rsidR="003C6A20" w:rsidRDefault="003C6A20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战略升级：围绕企业通信、数据中心互联、云、安全和跨境连接推进转型。</w:t>
      </w:r>
    </w:p>
    <w:p w14:paraId="42C3A3D5" w14:textId="77777777" w:rsidR="00734727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83DEF05" w14:textId="6AFC449F" w:rsidR="00F0736B" w:rsidRPr="000A12B1" w:rsidRDefault="00D95CC8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十五、HKBN技术战略要点</w:t>
      </w:r>
    </w:p>
    <w:p w14:paraId="65CFA487" w14:textId="3B7A4D29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2026财年上半年收益60.29亿港元，同比增长5.1%；核心服务收益增长8%；EBITDA为12.57亿港元，同比增长4.2%；净利润1.08亿港元。企业解决方案和“光纤进、铜线退”网络升级是重点；企业ICT：与HIKMICRO达成独家分销合作，提供热成像等智能解决方案。</w:t>
      </w:r>
    </w:p>
    <w:p w14:paraId="5DEEE261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433754C" w14:textId="77777777" w:rsidR="00F0736B" w:rsidRPr="000A12B1" w:rsidRDefault="00F0736B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十六、HKT / csl / 1O1O战略升级更新</w:t>
      </w:r>
    </w:p>
    <w:p w14:paraId="03169BA8" w14:textId="514655D7" w:rsidR="00F0736B" w:rsidRPr="000A12B1" w:rsidRDefault="00D95CC8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战略升级：HKT继续围绕5G、光纤宽频、企业数字化、AI Exchange和智慧生活服务推进；2025年总收益365.53亿港元，撇除流动通讯产品销售后的收益约330.17亿港元，EBITDA为142.34亿港元，同比增长4%。</w:t>
      </w:r>
    </w:p>
    <w:p w14:paraId="551E8275" w14:textId="1B202670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3B6F5D45" w14:textId="77777777" w:rsidR="00734727" w:rsidRPr="000A12B1" w:rsidRDefault="00734727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十七、SmarTone技术战略要点</w:t>
      </w:r>
    </w:p>
    <w:p w14:paraId="6A0AA685" w14:textId="77777777" w:rsidR="00734727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2025/26上半年收益35.61亿港元，同比增长2%；本地服务收入18.71亿港元，同比增长3%；股东应占溢利2.78亿港元，同比增长8%；营运成本同比下降6%；5G-A：SmarTone成为香港首家利用5G-Advanced技术为特定客户提供网络优先级的运营商；中标：本轮公开来源未发现SmarTone关于中标的可核验披露；维持后续监测。</w:t>
      </w:r>
    </w:p>
    <w:p w14:paraId="13BBDB69" w14:textId="56FAD4EA" w:rsidR="00F0736B" w:rsidRPr="000A12B1" w:rsidRDefault="00D95CC8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6107F584" w14:textId="082E2115" w:rsidR="00F0736B" w:rsidRDefault="00734727" w:rsidP="00093D0C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十八、i-CABLE战略升级更新</w:t>
      </w:r>
    </w:p>
    <w:p w14:paraId="6CB7D714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战略升级：2025年收益5.39亿港元，同比下降7.8%；年度亏损4.90亿港元，较上年亏损5.53亿港元收窄。电讯业务收入约3.42亿港元，同比下降约6%，但电讯分部扣除折旧、摊销及减值前利润同比增加约11%。</w:t>
      </w:r>
    </w:p>
    <w:p w14:paraId="464D4210" w14:textId="77777777" w:rsidR="00734727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12F507C4" w14:textId="122AA830" w:rsidR="0097758A" w:rsidRPr="000A12B1" w:rsidRDefault="00D95CC8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十九、中国电信战略升级更新</w:t>
      </w:r>
    </w:p>
    <w:p w14:paraId="6A519E52" w14:textId="69143024" w:rsidR="0097758A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战略升级：年度说明会将战略从“云改数转”升级为“云改数转智惠”，全面拥抱AI；最新一季度报告后，重点继续落在AI、天翼云、AIDC、安全、量子和低空经济等产业数字化能力。</w:t>
      </w:r>
    </w:p>
    <w:p w14:paraId="4687C279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37B42B7" w14:textId="77777777" w:rsidR="00734727" w:rsidRDefault="00734727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二十、中国移动战略升级更新</w:t>
      </w:r>
    </w:p>
    <w:p w14:paraId="2D17484A" w14:textId="0F791405" w:rsidR="0097758A" w:rsidRPr="000A12B1" w:rsidRDefault="00D95CC8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年度说明会提出从传统通信服务向“通信服务、算力服务、AI服务”三大业务协同推进；最新一季度业绩显示营业收入2665亿元、同比增长1.0%，主营业务收入2199亿元、同比下降1.1%，其他业务收入466亿元、同比增长12.7%，转型业务对冲传统业务压力。</w:t>
      </w:r>
    </w:p>
    <w:p w14:paraId="430F075C" w14:textId="45C47FB3" w:rsidR="00E472F0" w:rsidRPr="000A12B1" w:rsidRDefault="00734727" w:rsidP="00F96E23"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二十一、中国联通战略升级更新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战略升级：年度说明会强调落实“AI+”行动；官网一季度FAQ披露，公司围绕“联接、算力、服务、安全”四大主责主业推进，算力业务收入154亿元、同比增长8.3%，云智产品付费用户超过1.1亿。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二十二、中国铁塔战略升级更新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战略升级：年度说明会继续深化“一体两翼”战略；最新一季度KPI披露后，跟踪重点转向站址/租户规模、共享率、两翼业务延续增长和能源/智联业务质量。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二十三、Hutchison战略升级更新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战略升级：2025年完成澳门业务出售后进一步聚焦香港市场；香港业务总收益54.48亿港元，同比增长17%，香港业务EBIT为1800万港元，同比增长6%，漫游收益增长31%，企业解决方案收益增长33%，5G渗透率升至62%。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二十四、3HK / Hutchison财务业绩要点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收益：香港业务总收益54.48亿港元；EBITDA / 利润：香港业务EBIT 0.18亿港元；派息：建议派发2025年度末期股息每股0.0521港元/股；连同中期股息0.0228港元/股，全年股息为每股0.0749港元/股，与上年持平；资本开支：2025年资本开支4.33亿港元，较重述后的2024年4.31亿港元基本稳定；资本开支占服务收入比由13%降至12%，投资继续聚焦香港网络和服务体验；运营收入/总收益：54.48亿港元；EBITDA：1,508 百万港元；净利润：-25 百万港元；服务收入：3,619 百万港元；运营收入/总收益：5,448 百万港元。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二十五、HKBN财务业绩要点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收益：60.29亿港元；EBITDA / 利润：EBITDA 12.57亿港元；净利润1.08亿港元；派息：分派每股0.155港元；资本开支：2026财年上半年资本开支2.70亿港元，同比增加13%；继续投入企业方案、住宅光纤升级和AI融合能力；商誉：本轮公开来源未发现HKBN关于商誉的可核验披露；维持后续监测；总收入：111.29亿港元；板块收入分拆：企业方案收入55.31亿港元，住宅方案收入23.33亿港元；融资成本：7.104亿港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二十六、HKT / csl / 1O1O财务业绩要点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收益：365.53亿港元；EBITDA / 利润：EBITDA 142.34亿港元；派息：分派0.8177港元；分派0.4797港元；派息：2025年度每个股份合订单位全年分派0.8177港元，同比增加4%；其中末期分派0.4797港元；资本开支：资本开支2.70亿美元；资本开支收入比由6.4%；资本开支同比下降4%；EBITDA：137.43亿港元；净利润：50.70亿港元；服务收入：347.53亿港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二十七、SmarTone财务业绩要点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收益：35.61亿港元；EBITDA / 利润：股东应占溢利2.78亿港元；派息：中期股息每股0.145港元，与上年同期持平；资本开支：资本开支1.79亿港元。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二十八、i-CABLE财务业绩要点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收益：5.39亿港元；EBITDA / 利润：亏损4.90亿港元；派息：董事会不建议派发2025年度末期股息；资本开支：2025年度业绩公告未单独列示统一资本开支金额；截至2025年12月31日，物业、厂房及设备已订约但未拨备资本承担为56万港元，节目库资本承担为1025.5万港元；EBITDA：-302.59（百万，单位未明确，推测为百万港元）；运营收入/总收益：538.74（百万，单位未明确，推测为百万港元）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二十九、中国电信财务业绩要点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收益：2025年5296亿元；EBITDA / 利润：2025年EBITDA 1439亿元；派息：派息每股0.2720元；股息每股0.0908元。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三十、中国移动财务业绩要点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收益：2665亿元；EBITDA / 利润：归母净利润293亿元；派息：派息每股5.27港元；派息率75%。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三十一、中国联通财务业绩要点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收益：2026Q1经营收入1028.24亿元；EBITDA / 利润：2026Q1归母净利润48.85亿元；派息：股息每股0.417元；派息率提升至61.3%；股息每股0.1329元。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三十二、中国铁塔财务业绩要点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收益：2025年1004.11亿元；EBITDA / 利润：2025年归母净利润116亿元；派息：股息每股0.32539元；股息全年每股0.45789元；派息比率约77%；资本开支：资本开支294.86亿元。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三十三、3HK / Hutchison客户经营要点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5G用户数：本轮公开来源未发现3HK / Hutchison关于5G用户数的可核验披露；维持后续监测；5G用户数：5G渗透率62%；ARPU：后付费毛ARPU每月187港元，同比–2%；后付费净ARPU每月176港元，同比+1%；客户数/用户数：本轮公开来源未发现3HK / Hutchison关于客户数/用户数的可核验披露；维持后续监测；客户数/用户数：后付费客户128.9万；预付费客户684.3万；客户总数813.2万。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三十四、HKT / csl / 1O1O客户经营要点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用户数：5G客户174.7万；ARPU：193港元；家宽套餐：本轮公开来源未发现1O1O关于家宽套餐的可核验披露；维持后续监测；客户数/用户数：后付费客户345.9万；5G客户174.7万；家宽套餐：1000M光纤入屋宽频连家居Wi-Fi低至每月108港元；宽频线数/家宽用户数：FTTH连接104万；消费宽频用户147.4万；家宽套餐：csl官方列有5G家居宽频服务计划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三十五、SmarTone客户经营要点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5G用户数：5G渗透率约40%（公司未披露绝对用户数）；ARPU：222港元；家宽：本轮公开来源未发现SmarTone关于家宽的可核验披露；维持后续监测；家宽布局：5G Home Broadband revenue +12% YoY, EBIT +36% YoY。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三十六、i-CABLE客户经营要点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用户数：本轮公开来源未发现i-CABLE关于5G用户数的可核验披露；维持后续监测；ARPU：本轮公开来源未发现i-CABLE关于ARPU的可核验披露；维持后续监测；宽频线数/家宽用户数：本轮公开来源未发现i-CABLE关于宽频线数/家宽用户数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三十七、1O1O技术战略要点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5G-A：1O1O企业方案已提供5G/5.5G无线方案、5G专网及管理式5G路由器；战略合作：1O1O企业网站于2025年9月发布HKT Open API方案，支持企业数字化及跨行业协作。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三十八、HKT技术战略要点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5G-A：本轮公开来源未发现HKT关于5G-A的可核验披露；维持后续监测；战略合作：本轮公开来源未发现HKT关于战略合作的可核验披露；维持后续监测。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三十九、csl技术战略要点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5G-A：本轮公开来源未发现csl关于5G-A的可核验披露；维持后续监测；战略合作：本轮公开来源未发现csl关于战略合作的可核验披露；维持后续监测。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四十、1O1O产品资费要点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产品规格：1O1O 5G移动网络提供Open API服务，支持企业移动号码验证等应用；增值服务：1O1O增值服务包括MOOV、HKT AR Lens、csl Wi-Fi、Netflix、Now Player、Viu Premium、1O1O Direct Carrier Billing；漫游：1O1O漫游服务包括Golden Roaming、中港一卡两号、数据及机上邮轮漫游；资费：本轮公开来源未发现1O1O关于资费的可核验披露；维持后续监测。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四十一、HKT产品资费要点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产品规格：HKT旗下NETVIGATOR提供1000M及10,000M光纤入屋产品，家宽速度选择覆盖1G至10G；增值服务：NETVIGATOR增值服务包括NETVIGATOR SHiELD、Surfshark ONE、Now TV；漫游：本轮公开来源未发现HKT关于漫游的可核验披露；维持后续监测；资费：NETVIGATOR 1000M光纤家宽月费低至108港元，5G家居宽频月费低至168港元，均为36个月合约。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四十二、csl产品资费要点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产品规格：csl产品线包括5G家居宽频、5G多用户及中港澳5G服务计划；增值服务：csl增值服务包括csl Wi-Fi、csl Direct Carrier Billing、HKT AR Lens、Blacknut Cloud Gaming、Surfshark ONE、Norton 360；漫游：csl漫游服务包括Golden Roaming、数据漫游通行证、机上及邮轮漫游；资费：csl 5G计划本地数据量包括60GB/100GB/150GB/250GB/500GB；月费计划另收每月18港元行政费。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四十三、1O1O其他要点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投资并购：本轮公开来源未发现1O1O关于投资并购的可核验披露；维持后续监测；数据中心：本轮公开来源未发现1O1O关于数据中心的可核验披露；维持后续监测；边缘计算：本轮公开来源未发现1O1O关于边缘计算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四十四、3HK / Hutchison其他要点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券商观点：公开检索未发现可稳定抓取且可核验的最新券商评级全文；当前观察重点为出售澳门业务后的资源重配、漫游复苏及AI驱动企业解决方案增长；市场反应：1.17港元 → 1.19港元（+1.7%）；市场反应：按公开交易数据，业绩发布前一交易日3月6日收盘价为1.17港元，后一交易日3月10日收盘价为1.19港元，上涨1.7%。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四十五、HGC云网产品信息更新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云网产品：云连接产品包括AWS Direct Connect、Azure ExpressRoute、Google Cloud Partner Interconnect、Alibaba Cloud Express Connect。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四十六、HGC家宽用户数：本轮公开来源未发现HGC关于家宽用户数的可核验披露；维持后续监测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家宽用户数：本轮公开来源未发现HGC关于家宽用户数的可核验披露；维持后续监测。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四十七、HGC数据中心：HGC于2025年5月宣布将数据中心互联服务扩展至马来西亚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数据中心：HGC于2025年5月宣布将数据中心互联服务扩展至马来西亚。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四十八、HKBN其他要点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公开市场分析页面给出约6.50港元的一年目标价；正式报告应继续接入授权研报源复核。市场关注AI与光纤升级投入、整合价值兑现及融资成本改善；市场反应：按公开交易数据，业绩发布前一交易日4月23日收盘价为8.20港元，后一交易日4月27日收盘价为7.34港元，下跌10.5%；持续性关联交易：中国移动集团自2025年5月7日起成为HKBN关联人士；部分获豁免持续性关联交易于2025年10月30日公告，适用百分比率低于5%；股东大会：2025财年末期股息须经2025年股东周年大会批准，预计于2026年1月6日前后现金派付；董事会：董事会决议宣派2025财年末期股息每股0.189港元/股；资产负债率：总债务/总权益比率5.0x（截至31 August 2025）。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四十九、HKBN客户经营要点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区域布局：住宅宽带用户数达90.7万，网络覆盖扩大2%至265万户；用户数：90.7万。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五十、HKBN宽带套餐：GigaFast 5Gbps/10Gbps服务月费698港元起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宽带套餐：GigaFast 5Gbps/10Gbps服务月费698港元起。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五十一、HKT / csl / 1O1O其他要点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券商观点：公开检索未发现可稳定抓取且可核验的最新券商评级全文；后续应接入授权研报源。当前判断重点为分派增长、移动服务收入和AI驱动的成本效率；市场反应：11.87港元 → 12.00港元（+1.1%）。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五十二、HKT其他要点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企业专线：本轮公开来源未发现HKT关于企业专线的可核验披露；维持后续监测；投资并购：本轮公开来源未发现HKT关于投资并购的可核验披露；维持后续监测；数据中心：本轮公开来源未发现HKT关于数据中心的可核验披露；维持后续监测；边缘计算：本轮公开来源未发现HKT关于边缘计算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五十三、Hutchison产品资费要点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SoSIM/Mo+：本轮公开来源未发现Hutchison关于SoSIM/Mo+的可核验披露；维持后续监测；促销折扣：HTHKH推出“3 for You”品牌权益，提供备用手机服务及100多项全球礼遇；漫游：HTHKH推出World Plan，数据可在香港及220多个目的地使用。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五十四、SmarTone其他要点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券商观点：公开市场信息显示分析师口径偏正面，并出现买入评级及5.50港元目标价；正式报告应继续接入授权研报源复核；市场反应：5.13港元 → 5.30港元（+3.3%）。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五十五、csl其他要点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企业专线：本轮公开来源未发现csl关于企业专线的可核验披露；维持后续监测；投资并购：本轮公开来源未发现csl关于投资并购的可核验披露；维持后续监测；数据中心：本轮公开来源未发现csl关于数据中心的可核验披露；维持后续监测；边缘计算：本轮公开来源未发现csl关于边缘计算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五十六、i-CABLE其他要点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公开检索未发现可稳定抓取且可核验的最新券商评级全文，公开券商覆盖有限；市场反应：按公开交易数据，业绩发布前一交易日3月26日收盘价为0.06港元，后一交易日3月30日收盘价为0.06港元，上涨3.5%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五十七、i-CABLE宽带套餐：本轮公开来源未发现i-CABLE关于宽带套餐的可核验披露；维持后续监测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宽带套餐：本轮公开来源未发现i-CABLE关于宽带套餐的可核验披露；维持后续监测。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五十八、中国电信其他要点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券商观点偏审慎正面：华泰证券维持买入评级，看好产业数字化业务在AI时代的发展前景，但下调盈利预测和目标价以反映传统业务和增值税调整压力；市场反应：市场继续关注AI投入、Token经营、传统业务增长放缓、增值税影响和利润弹性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五十九、中国移动其他要点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券商观点整体维持正面：花旗维持买入并给出105.1港元目标价；另有机构维持跑赢大市/与大市同步评级，关注高股息与资本开支效率；市场反应：市场关注点从年度派息和资本开支效率，延伸到税改/成本压力、主营业务下滑和算力/AI转型兑现节奏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六十、中国联通其他要点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券商观点分化且偏谨慎：晨星下调中国联通公允价值预测至9.6港元并维持“无护城河”评级，瑞银维持中性评级并关注派息、EBITDA和收入增长低于预期的压力；市场反应：市场主要担忧核心业务盈利能力、资本回报率、增值税调整和派息增长可持续性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六十一、中国铁塔其他要点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券商观点偏中性：市场关注铁塔旧站升级维修开支、运营商资本开支下行对塔类业务的影响，同时认可两翼业务增长和股东回报提升；市场反应：市场反应重点在利润增长和派息提升的防御属性；一季度KPI披露后，继续关注运营商投资周期下行、塔类业务增速、站址共享效率和维护成本变化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六十二、人口其他要点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利率：本轮公开来源未发现人口关于利率的可核验披露；维持后续监测；访港旅客：本轮公开来源未发现人口关于访港旅客的可核验披露；维持后续监测。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六十三、国际组织/行业权威机构其他要点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宽带指标：本轮公开来源未发现国际组织关于宽带指标的可核验披露；维持后续监测；宽带指标：本轮公开来源未发现行业权威机构关于宽带指标的可核验披露；维持后续监测。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六十四、地区AI与数据监管隐私法规：本轮公开来源未发现地区AI与数据监管关于隐私法规的可核验披露；维持后续监测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隐私法规：本轮公开来源未发现地区AI与数据监管关于隐私法规的可核验披露；维持后续监测。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六十五、本轮公开来源未发现宏观指标关于进出口的可核验披露；维持后续监测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进出口：本轮公开来源未发现宏观指标关于进出口的可核验披露；维持后续监测。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六十六、宏观经济其他要点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利率：本轮公开来源未发现宏观经济关于利率的可核验披露；维持后续监测；访港旅客：本轮公开来源未发现宏观经济关于访港旅客的可核验披露；维持后续监测。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六十七、政治资讯（和25行可能存在重合，请Alex考虑是否合并）其他要点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区域发展：本轮公开来源未发现政治资讯（和25行可能存在重合，请Alex考虑是否合并）关于区域发展的可核验披露；维持后续监测；重大投资：本轮公开来源未发现政治资讯（和25行可能存在重合，请Alex考虑是否合并）关于重大投资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六十八、消费其他要点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利率：本轮公开来源未发现消费关于利率的可核验披露；维持后续监测；访港旅客：本轮公开来源未发现消费关于访港旅客的可核验披露；维持后续监测。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六十九、重点国家隐私法规：本轮公开来源未发现重点国家关于隐私法规的可核验披露；维持后续监测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隐私法规：本轮公开来源未发现重点国家关于隐私法规的可核验披露；维持后续监测。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国际资讯</w:t>
      </w: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七十、Jio技术战略要点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AI：Jio提供AI+机器学习、分析、边缘物联网等云解决方案；云：Jio提供云服务器、计算、数据库、存储、混合云等云服务；5G-A：本轮公开来源未发现Jio关于5G-A的可核验披露；维持后续监测。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七十一、Singtel技术战略要点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AI：Singtel与爱立信合作加速5G Advanced行业转型；云：本轮公开来源未发现Singtel关于云的可核验披露；维持后续监测；企业ICT：本轮公开来源未发现Singtel关于企业ICT的可核验披露；维持后续监测。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七十二、stc技术战略要点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AI：本轮公开来源未发现stc关于AI的可核验披露；维持后续监测；云：本轮公开来源未发现stc关于云的可核验披露；维持后续监测；5G-A：本轮公开来源未发现stc关于5G-A的可核验披露；维持后续监测；DICT：本轮公开来源未发现stc关于DICT的可核验披露；维持后续监测；算力网络：本轮公开来源未发现stc关于算力网络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七十三、中国电信技术战略要点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AI：中国电信人工智能科技（北京）有限公司完成首轮增资及战略投资者引入；5G-A：部署超过110,000个5G-A载波聚合基站，覆盖超过300个城市。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七十四、KDDI技术战略要点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云：与AMD合作推进5G虚拟化网络，采用AMD EPYC CPU并推进AI时代数据中心；企业ICT：与AMD合作推进5G虚拟化网络，采用AMD EPYC CPU；5G-A：本轮公开来源未发现KDDI关于5G-A的可核验披露；维持后续监测。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七十五、Telstra技术战略要点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云：本轮公开来源未发现Telstra关于云的可核验披露；维持后续监测；5G-A：本轮公开来源未发现Telstra关于5G-A的可核验披露；维持后续监测。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七十六、KT技术战略要点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企业ICT：KT面向企业及机构客户提供KT AX平台定制化数字化转型服务，并运营互联网数据中心、云、服务器、存储和专线服务；5G-A：本轮公开来源未发现KT关于5G-A的可核验披露；维持后续监测。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七十七、Airtel 5G-A：Airtel与爱立信、沃尔沃集团宣布在印度开展5G Advanced数字孪生和XR研究合作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5G-A：Airtel与爱立信、沃尔沃集团宣布在印度开展5G Advanced数字孪生和XR研究合作。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七十八、NTT Docomo 5G-A：本轮公开来源未发现NTT Docomo关于5G-A的可核验披露；维持后续监测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5G-A：本轮公开来源未发现NTT Docomo关于5G-A的可核验披露；维持后续监测。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七十九、SK Telecom 5G-A：本轮公开来源未发现SK Telecom关于5G-A的可核验披露；维持后续监测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5G-A：本轮公开来源未发现SK Telecom关于5G-A的可核验披露；维持后续监测。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八十、SoftBank 5G-A：本轮公开来源未发现SoftBank关于5G-A的可核验披露；维持后续监测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5G-A：本轮公开来源未发现SoftBank关于5G-A的可核验披露；维持后续监测。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八十一、e&amp;5G-A：本轮公开来源未发现e&amp;关于5G-A的可核验披露；维持后续监测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5G-A：本轮公开来源未发现e&amp;关于5G-A的可核验披露；维持后续监测。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八十二、中国移动技术战略要点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5G-A：全球首个智能5G-A核心网；DICT：AI服务覆盖数据算法、具身智能、数智文娱、数智电商及行业数智服务。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八十三、中国联通技术战略要点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5G-A：5G-A基站已部署至超过330个城市；DICT：战略性新兴产业收入占比超过86%；算力业务收入占比超过15%；AI收入同比增长超过140%。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八十四、AT&amp;T FWA：2026年一季度固定无线净增29.2万；AT&amp;T Internet Air收入增长超过100%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FWA：2026年一季度固定无线净增29.2万；AT&amp;T Internet Air收入增长超过100%。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八十五、BT/EE其他要点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FWA：本轮公开来源未发现BT/EE关于FWA的可核验披露；维持后续监测；边缘计算：本轮公开来源未发现BT/EE关于边缘计算的可核验披露；维持后续监测。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八十六、Deutsche Telekom FWA：本轮公开来源未发现Deutsche Telekom关于FWA的可核验披露；维持后续监测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FWA：本轮公开来源未发现Deutsche Telekom关于FWA的可核验披露；维持后续监测。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八十七、Orange其他要点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FWA：本轮公开来源未发现Orange关于FWA的可核验披露；维持后续监测；边缘计算：推出Network APIs Playground，提供API优先的状态化模拟环境。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八十八、T-Mobile US其他要点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FWA：5G宽带净增客户2025年为1.7百万，2024年为1.5百万；边缘计算：T-Mobile US 参与全球电信运营商联合成立新公司，整合并销售网络API，以加速数字服务创新。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八十九、TIM其他要点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FWA：本轮公开来源未发现TIM关于FWA的可核验披露；维持后续监测；边缘计算：本轮公开来源未发现TIM关于边缘计算的可核验披露；维持后续监测。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九十、Telefonica其他要点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FWA：本轮公开来源未发现Telefonica关于FWA的可核验披露；维持后续监测；边缘计算：本轮公开来源未发现Telefonica关于边缘计算的可核验披露；维持后续监测。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九十一、Vodafone其他要点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FWA：本轮公开来源未发现Vodafone关于FWA的可核验披露；维持后续监测；边缘计算：参与泛欧联邦边缘云（European Edge Continuum）。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九十二、Deutsche Telekom Open RAN：本轮公开来源未发现Deutsche Telekom关于Open RAN的可核验披露；维持后续监测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Open RAN：本轮公开来源未发现Deutsche Telekom关于Open RAN的可核验披露；维持后续监测。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九十三、Jio Capex方向：网络投入方向聚焦5G、AirFiber家宽及企业Private 5G能力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Capex方向：网络投入方向聚焦5G、AirFiber家宽及企业Private 5G能力。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九十四、KDDI Capex方向：本轮公开来源未发现KDDI关于Capex方向的可核验披露；维持后续监测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Capex方向：本轮公开来源未发现KDDI关于Capex方向的可核验披露；维持后续监测。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九十五、NTT Docomo Capex方向：本轮公开来源未发现NTT Docomo关于Capex方向的可核验披露；维持后续监测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Capex方向：本轮公开来源未发现NTT Docomo关于Capex方向的可核验披露；维持后续监测。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九十六、Orange AI网络：网络成为智能可编程平台，推出Network APIs Playground和Branded Calling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AI网络：网络成为智能可编程平台，推出Network APIs Playground和Branded Calling。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九十七、SK Telecom Capex方向：SK Telecom在MWC 2026发布AI原生战略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Capex方向：SK Telecom在MWC 2026发布AI原生战略。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九十八、Singtel Capex方向：本轮公开来源未发现Singtel关于Capex方向的可核验披露；维持后续监测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Capex方向：本轮公开来源未发现Singtel关于Capex方向的可核验披露；维持后续监测。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九十九、SoftBank Capex方向：本轮公开来源未发现SoftBank关于Capex方向的可核验披露；维持后续监测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Capex方向：本轮公开来源未发现SoftBank关于Capex方向的可核验披露；维持后续监测。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一百、Telstra Capex方向：本轮公开来源未发现Telstra关于Capex方向的可核验披露；维持后续监测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Capex方向：本轮公开来源未发现Telstra关于Capex方向的可核验披露；维持后续监测。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一百零一、Verizon Open RAN：本轮公开来源未发现Verizon关于Open RAN的可核验披露；维持后续监测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Open RAN：本轮公开来源未发现Verizon关于Open RAN的可核验披露；维持后续监测。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一百零二、Verizon边缘计算：本轮公开来源未发现Verizon关于边缘计算的可核验披露；维持后续监测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边缘计算：本轮公开来源未发现Verizon关于边缘计算的可核验披露；维持后续监测。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一百零三、e&amp;披露资本开支：本轮公开来源未发现e&amp;关于资本开支的可核验披露；维持后续监测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资本开支：本轮公开来源未发现e&amp;关于资本开支的可核验披露；维持后续监测。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一百零四、stc披露资本开支：本轮公开来源未发现stc关于资本开支的可核验披露；维持后续监测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资本开支：本轮公开来源未发现stc关于资本开支的可核验披露；维持后续监测。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一百零五、中国电信披露资本开支：2025年资本开支804亿元；公司继续围绕云网融合、AIDC、算力和AI基础设施投入，同时保持自由现金流改善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资本开支：2025年资本开支804亿元；公司继续围绕云网融合、AIDC、算力和AI基础设施投入，同时保持自由现金流改善。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一百零六、中国移动披露资本开支：2025年资本开支1509亿元，同比下降8.0%；2026年计划资本开支1366亿元，同比再降9.5%，其中算力网络投资增长62.4%、AI网络投资增长19.8%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资本开支：2025年资本开支1509亿元，同比下降8.0%；2026年计划资本开支1366亿元，同比再降9.5%，其中算力网络投资增长62.4%、AI网络投资增长19.8%。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一百零七、中国联通披露资本开支：2025年资本开支542亿元，资本开支占服务收入比重降至16%；2026年资本开支预计约500亿元，其中算力投资占比超过35%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资本开支：2025年资本开支542亿元，资本开支占服务收入比重降至16%；2026年资本开支预计约500亿元，其中算力投资占比超过35%。</w:t>
      </w:r>
    </w:p>
    <w:sectPr w:rsidR="00E472F0" w:rsidRPr="000A12B1" w:rsidSect="00C921B8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720" w:right="1389" w:bottom="720" w:left="1389" w:header="720" w:footer="283" w:gutter="0"/>
      <w:pgNumType w:start="0"/>
      <w:cols w:sep="1" w:space="425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15D56A" w14:textId="77777777" w:rsidR="00D950B8" w:rsidRDefault="00D950B8">
      <w:r>
        <w:separator/>
      </w:r>
    </w:p>
  </w:endnote>
  <w:endnote w:type="continuationSeparator" w:id="0">
    <w:p w14:paraId="5D249F78" w14:textId="77777777" w:rsidR="00D950B8" w:rsidRDefault="00D95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374303"/>
      <w:docPartObj>
        <w:docPartGallery w:val="Page Numbers (Bottom of Page)"/>
        <w:docPartUnique/>
      </w:docPartObj>
    </w:sdtPr>
    <w:sdtEndPr/>
    <w:sdtContent>
      <w:p w14:paraId="505709CF" w14:textId="09B1A9B5" w:rsidR="000872BE" w:rsidRDefault="000872B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72C06B1D" w14:textId="77777777" w:rsidR="000872BE" w:rsidRDefault="000872BE">
    <w:pPr>
      <w:pStyle w:val="a5"/>
    </w:pPr>
  </w:p>
  <w:p w14:paraId="2537D6D7" w14:textId="77777777" w:rsidR="00774EE3" w:rsidRDefault="00774EE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63BD80" w14:textId="7AE9EC1B" w:rsidR="00C20E01" w:rsidRDefault="00C20E01">
    <w:pPr>
      <w:pStyle w:val="a5"/>
    </w:pPr>
    <w:r w:rsidRPr="00C20E01">
      <w:rPr>
        <w:rFonts w:hint="eastAsia"/>
      </w:rPr>
      <w:t>报送：中国移动</w:t>
    </w:r>
    <w:r w:rsidR="00656562">
      <w:rPr>
        <w:rFonts w:hint="eastAsia"/>
      </w:rPr>
      <w:t>香港</w:t>
    </w:r>
    <w:r w:rsidRPr="00C20E01">
      <w:rPr>
        <w:rFonts w:hint="eastAsia"/>
      </w:rPr>
      <w:t>公司领导</w:t>
    </w:r>
    <w:r w:rsidRPr="00C20E01">
      <w:rPr>
        <w:rFonts w:hint="eastAsia"/>
      </w:rPr>
      <w:t xml:space="preserve"> </w:t>
    </w:r>
  </w:p>
  <w:p w14:paraId="34512864" w14:textId="248B660A" w:rsidR="00C20E01" w:rsidRDefault="00C20E01">
    <w:pPr>
      <w:pStyle w:val="a5"/>
    </w:pPr>
    <w:r w:rsidRPr="00C20E01">
      <w:rPr>
        <w:rFonts w:hint="eastAsia"/>
      </w:rPr>
      <w:t>抄送：</w:t>
    </w:r>
    <w:r w:rsidR="00656562">
      <w:rPr>
        <w:rFonts w:hint="eastAsia"/>
      </w:rPr>
      <w:t>香港</w:t>
    </w:r>
    <w:r w:rsidRPr="00C20E01">
      <w:rPr>
        <w:rFonts w:hint="eastAsia"/>
      </w:rPr>
      <w:t>公司相关部门中层及以上管理人员</w:t>
    </w:r>
    <w:r w:rsidRPr="00C20E01">
      <w:rPr>
        <w:rFonts w:hint="eastAsia"/>
      </w:rPr>
      <w:t xml:space="preserve"> </w:t>
    </w:r>
  </w:p>
  <w:p w14:paraId="5F5A7B97" w14:textId="787BCE2D" w:rsidR="00C20E01" w:rsidRDefault="00C20E01">
    <w:pPr>
      <w:pStyle w:val="a5"/>
    </w:pPr>
    <w:r w:rsidRPr="00C20E01">
      <w:rPr>
        <w:rFonts w:hint="eastAsia"/>
      </w:rPr>
      <w:t>如有批示或需调阅成果，请</w:t>
    </w:r>
    <w:r>
      <w:rPr>
        <w:rFonts w:hint="eastAsia"/>
      </w:rPr>
      <w:t>与战略部</w:t>
    </w:r>
    <w:r w:rsidRPr="00C20E01">
      <w:rPr>
        <w:rFonts w:hint="eastAsia"/>
      </w:rPr>
      <w:t>联系：</w:t>
    </w:r>
    <w:r>
      <w:rPr>
        <w:rFonts w:hint="eastAsia"/>
      </w:rPr>
      <w:t>杨永智</w:t>
    </w:r>
    <w:r w:rsidRPr="00C20E01">
      <w:rPr>
        <w:rFonts w:hint="eastAsia"/>
      </w:rPr>
      <w:t xml:space="preserve"> </w:t>
    </w:r>
    <w:r>
      <w:rPr>
        <w:rFonts w:hint="eastAsia"/>
      </w:rPr>
      <w:t>chris</w:t>
    </w:r>
    <w:r>
      <w:t>yang@hk.chinamobile.com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C56D2A" w14:textId="77777777" w:rsidR="00D950B8" w:rsidRDefault="00D950B8">
      <w:r>
        <w:separator/>
      </w:r>
    </w:p>
  </w:footnote>
  <w:footnote w:type="continuationSeparator" w:id="0">
    <w:p w14:paraId="32F5CBB5" w14:textId="77777777" w:rsidR="00D950B8" w:rsidRDefault="00D950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1AF80F" w14:textId="25D3E9F4" w:rsidR="00AB2711" w:rsidRDefault="002519DD">
    <w:pPr>
      <w:pStyle w:val="a7"/>
      <w:rPr>
        <w:b/>
        <w:bCs/>
      </w:rPr>
    </w:pPr>
    <w:bookmarkStart w:id="10" w:name="_Hlk134197227"/>
    <w:r>
      <w:rPr>
        <w:rFonts w:hint="eastAsia"/>
        <w:b/>
        <w:bCs/>
      </w:rPr>
      <w:t>内参资料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商业保密</w:t>
    </w:r>
    <w:r>
      <w:rPr>
        <w:rFonts w:hint="eastAsia"/>
        <w:b/>
        <w:bCs/>
      </w:rPr>
      <w:tab/>
    </w:r>
    <w:r>
      <w:rPr>
        <w:rFonts w:hint="eastAsia"/>
        <w:b/>
        <w:bCs/>
      </w:rPr>
      <w:tab/>
    </w:r>
    <w:r w:rsidR="00BB3096">
      <w:rPr>
        <w:rFonts w:hint="eastAsia"/>
        <w:b/>
        <w:bCs/>
      </w:rPr>
      <w:t>香港</w:t>
    </w:r>
    <w:r>
      <w:rPr>
        <w:rFonts w:hint="eastAsia"/>
        <w:b/>
        <w:bCs/>
      </w:rPr>
      <w:t>公司战略部</w:t>
    </w:r>
  </w:p>
  <w:bookmarkEnd w:id="10"/>
  <w:p w14:paraId="36AB3BA1" w14:textId="77777777" w:rsidR="00AB2711" w:rsidRDefault="00AB2711"/>
  <w:p w14:paraId="1F8C18DC" w14:textId="77777777" w:rsidR="00774EE3" w:rsidRDefault="00774EE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BC1C4D" w14:textId="2449A404" w:rsidR="00E44514" w:rsidRPr="00E44514" w:rsidRDefault="00E44514" w:rsidP="00E44514"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  <w:rPr>
        <w:b/>
        <w:bCs/>
        <w:sz w:val="18"/>
        <w:szCs w:val="18"/>
      </w:rPr>
    </w:pPr>
    <w:r w:rsidRPr="00E44514">
      <w:rPr>
        <w:rFonts w:hint="eastAsia"/>
        <w:b/>
        <w:bCs/>
        <w:sz w:val="18"/>
        <w:szCs w:val="18"/>
      </w:rPr>
      <w:t>内参资料</w:t>
    </w:r>
    <w:r w:rsidRPr="00E44514">
      <w:rPr>
        <w:rFonts w:hint="eastAsia"/>
        <w:b/>
        <w:bCs/>
        <w:sz w:val="18"/>
        <w:szCs w:val="18"/>
      </w:rPr>
      <w:t xml:space="preserve">  </w:t>
    </w:r>
    <w:r w:rsidRPr="00E44514">
      <w:rPr>
        <w:rFonts w:hint="eastAsia"/>
        <w:b/>
        <w:bCs/>
        <w:sz w:val="18"/>
        <w:szCs w:val="18"/>
      </w:rPr>
      <w:t>商业保密</w:t>
    </w:r>
    <w:r w:rsidRPr="00E44514">
      <w:rPr>
        <w:rFonts w:hint="eastAsia"/>
        <w:b/>
        <w:bCs/>
        <w:sz w:val="18"/>
        <w:szCs w:val="18"/>
      </w:rPr>
      <w:tab/>
    </w:r>
    <w:r w:rsidRPr="00E44514">
      <w:rPr>
        <w:rFonts w:hint="eastAsia"/>
        <w:b/>
        <w:bCs/>
        <w:sz w:val="18"/>
        <w:szCs w:val="18"/>
      </w:rPr>
      <w:tab/>
    </w:r>
    <w:r w:rsidR="00BB3096">
      <w:rPr>
        <w:rFonts w:hint="eastAsia"/>
        <w:b/>
        <w:bCs/>
        <w:sz w:val="18"/>
        <w:szCs w:val="18"/>
      </w:rPr>
      <w:t>香港</w:t>
    </w:r>
    <w:r w:rsidRPr="00E44514">
      <w:rPr>
        <w:rFonts w:hint="eastAsia"/>
        <w:b/>
        <w:bCs/>
        <w:sz w:val="18"/>
        <w:szCs w:val="18"/>
      </w:rPr>
      <w:t>公司战略部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3FE3D09"/>
    <w:multiLevelType w:val="multilevel"/>
    <w:tmpl w:val="A3FE3D09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1" w15:restartNumberingAfterBreak="0">
    <w:nsid w:val="008C25F6"/>
    <w:multiLevelType w:val="multilevel"/>
    <w:tmpl w:val="122E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A6165"/>
    <w:multiLevelType w:val="multilevel"/>
    <w:tmpl w:val="5D9487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30241D"/>
    <w:multiLevelType w:val="multilevel"/>
    <w:tmpl w:val="333865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8D1DAE"/>
    <w:multiLevelType w:val="multilevel"/>
    <w:tmpl w:val="C7F202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5B653F3"/>
    <w:multiLevelType w:val="multilevel"/>
    <w:tmpl w:val="5DDC32D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56B6F45"/>
    <w:multiLevelType w:val="multilevel"/>
    <w:tmpl w:val="F280A5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0273B2C"/>
    <w:multiLevelType w:val="multilevel"/>
    <w:tmpl w:val="D40693C8"/>
    <w:lvl w:ilvl="0">
      <w:start w:val="1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84A5ABD"/>
    <w:multiLevelType w:val="multilevel"/>
    <w:tmpl w:val="EDE4015E"/>
    <w:lvl w:ilvl="0">
      <w:start w:val="2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C254366"/>
    <w:multiLevelType w:val="multilevel"/>
    <w:tmpl w:val="B4BAF056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0A5686A"/>
    <w:multiLevelType w:val="multilevel"/>
    <w:tmpl w:val="EB9EC818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33A90BA1"/>
    <w:multiLevelType w:val="multilevel"/>
    <w:tmpl w:val="BC72E0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7101AD2"/>
    <w:multiLevelType w:val="multilevel"/>
    <w:tmpl w:val="627A65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BE03F3F"/>
    <w:multiLevelType w:val="singleLevel"/>
    <w:tmpl w:val="3BE03F3F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4" w15:restartNumberingAfterBreak="0">
    <w:nsid w:val="3C93268D"/>
    <w:multiLevelType w:val="multilevel"/>
    <w:tmpl w:val="6F9A00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37A717C"/>
    <w:multiLevelType w:val="multilevel"/>
    <w:tmpl w:val="EBB657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748511F"/>
    <w:multiLevelType w:val="multilevel"/>
    <w:tmpl w:val="A9CEBA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89E0B22"/>
    <w:multiLevelType w:val="multilevel"/>
    <w:tmpl w:val="75801C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94F1C8A"/>
    <w:multiLevelType w:val="multilevel"/>
    <w:tmpl w:val="299A45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0687F32"/>
    <w:multiLevelType w:val="multilevel"/>
    <w:tmpl w:val="C5F2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B10DA6"/>
    <w:multiLevelType w:val="multilevel"/>
    <w:tmpl w:val="785E45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32029B4"/>
    <w:multiLevelType w:val="multilevel"/>
    <w:tmpl w:val="CEAE659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3C044F9"/>
    <w:multiLevelType w:val="multilevel"/>
    <w:tmpl w:val="845C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B76EA4"/>
    <w:multiLevelType w:val="multilevel"/>
    <w:tmpl w:val="952062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79A7C19"/>
    <w:multiLevelType w:val="multilevel"/>
    <w:tmpl w:val="E918DEA4"/>
    <w:lvl w:ilvl="0">
      <w:start w:val="2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7BB6CC6"/>
    <w:multiLevelType w:val="multilevel"/>
    <w:tmpl w:val="4C12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BF3F57"/>
    <w:multiLevelType w:val="multilevel"/>
    <w:tmpl w:val="48DA64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9EF6EA4"/>
    <w:multiLevelType w:val="multilevel"/>
    <w:tmpl w:val="61F0A288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0BD0F25"/>
    <w:multiLevelType w:val="multilevel"/>
    <w:tmpl w:val="7F4A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A30712"/>
    <w:multiLevelType w:val="multilevel"/>
    <w:tmpl w:val="959CF28A"/>
    <w:lvl w:ilvl="0">
      <w:start w:val="1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4E90B23"/>
    <w:multiLevelType w:val="multilevel"/>
    <w:tmpl w:val="B928DE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A563635"/>
    <w:multiLevelType w:val="multilevel"/>
    <w:tmpl w:val="071AABCC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C695623"/>
    <w:multiLevelType w:val="multilevel"/>
    <w:tmpl w:val="907672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E242599"/>
    <w:multiLevelType w:val="multilevel"/>
    <w:tmpl w:val="209671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E4D4F23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732B0775"/>
    <w:multiLevelType w:val="multilevel"/>
    <w:tmpl w:val="A0C2D7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579799C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777E6C1F"/>
    <w:multiLevelType w:val="multilevel"/>
    <w:tmpl w:val="58423552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78F7851"/>
    <w:multiLevelType w:val="multilevel"/>
    <w:tmpl w:val="3282F0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B454614"/>
    <w:multiLevelType w:val="multilevel"/>
    <w:tmpl w:val="7B454614"/>
    <w:lvl w:ilvl="0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BFA7081"/>
    <w:multiLevelType w:val="multilevel"/>
    <w:tmpl w:val="BA7A88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6"/>
  </w:num>
  <w:num w:numId="2">
    <w:abstractNumId w:val="0"/>
  </w:num>
  <w:num w:numId="3">
    <w:abstractNumId w:val="39"/>
  </w:num>
  <w:num w:numId="4">
    <w:abstractNumId w:val="13"/>
  </w:num>
  <w:num w:numId="5">
    <w:abstractNumId w:val="1"/>
  </w:num>
  <w:num w:numId="6">
    <w:abstractNumId w:val="22"/>
  </w:num>
  <w:num w:numId="7">
    <w:abstractNumId w:val="19"/>
  </w:num>
  <w:num w:numId="8">
    <w:abstractNumId w:val="28"/>
  </w:num>
  <w:num w:numId="9">
    <w:abstractNumId w:val="7"/>
  </w:num>
  <w:num w:numId="10">
    <w:abstractNumId w:val="11"/>
  </w:num>
  <w:num w:numId="11">
    <w:abstractNumId w:val="16"/>
  </w:num>
  <w:num w:numId="12">
    <w:abstractNumId w:val="14"/>
  </w:num>
  <w:num w:numId="13">
    <w:abstractNumId w:val="23"/>
  </w:num>
  <w:num w:numId="14">
    <w:abstractNumId w:val="32"/>
  </w:num>
  <w:num w:numId="15">
    <w:abstractNumId w:val="15"/>
  </w:num>
  <w:num w:numId="16">
    <w:abstractNumId w:val="6"/>
  </w:num>
  <w:num w:numId="17">
    <w:abstractNumId w:val="33"/>
  </w:num>
  <w:num w:numId="18">
    <w:abstractNumId w:val="18"/>
  </w:num>
  <w:num w:numId="19">
    <w:abstractNumId w:val="35"/>
  </w:num>
  <w:num w:numId="20">
    <w:abstractNumId w:val="8"/>
  </w:num>
  <w:num w:numId="21">
    <w:abstractNumId w:val="26"/>
  </w:num>
  <w:num w:numId="22">
    <w:abstractNumId w:val="2"/>
  </w:num>
  <w:num w:numId="23">
    <w:abstractNumId w:val="3"/>
  </w:num>
  <w:num w:numId="24">
    <w:abstractNumId w:val="12"/>
  </w:num>
  <w:num w:numId="25">
    <w:abstractNumId w:val="4"/>
  </w:num>
  <w:num w:numId="26">
    <w:abstractNumId w:val="38"/>
  </w:num>
  <w:num w:numId="27">
    <w:abstractNumId w:val="30"/>
  </w:num>
  <w:num w:numId="28">
    <w:abstractNumId w:val="40"/>
  </w:num>
  <w:num w:numId="29">
    <w:abstractNumId w:val="20"/>
  </w:num>
  <w:num w:numId="30">
    <w:abstractNumId w:val="17"/>
  </w:num>
  <w:num w:numId="31">
    <w:abstractNumId w:val="29"/>
  </w:num>
  <w:num w:numId="32">
    <w:abstractNumId w:val="21"/>
  </w:num>
  <w:num w:numId="33">
    <w:abstractNumId w:val="5"/>
  </w:num>
  <w:num w:numId="34">
    <w:abstractNumId w:val="24"/>
  </w:num>
  <w:num w:numId="35">
    <w:abstractNumId w:val="37"/>
  </w:num>
  <w:num w:numId="36">
    <w:abstractNumId w:val="31"/>
  </w:num>
  <w:num w:numId="37">
    <w:abstractNumId w:val="27"/>
  </w:num>
  <w:num w:numId="38">
    <w:abstractNumId w:val="36"/>
  </w:num>
  <w:num w:numId="39">
    <w:abstractNumId w:val="36"/>
  </w:num>
  <w:num w:numId="40">
    <w:abstractNumId w:val="36"/>
  </w:num>
  <w:num w:numId="41">
    <w:abstractNumId w:val="25"/>
  </w:num>
  <w:num w:numId="42">
    <w:abstractNumId w:val="10"/>
  </w:num>
  <w:num w:numId="43">
    <w:abstractNumId w:val="9"/>
  </w:num>
  <w:num w:numId="4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F6F"/>
    <w:rsid w:val="E6BB3333"/>
    <w:rsid w:val="F6BD6FBB"/>
    <w:rsid w:val="F7FBCA52"/>
    <w:rsid w:val="FBEEE55E"/>
    <w:rsid w:val="000021D7"/>
    <w:rsid w:val="000022FA"/>
    <w:rsid w:val="000040B1"/>
    <w:rsid w:val="00004678"/>
    <w:rsid w:val="00007F3F"/>
    <w:rsid w:val="00010AB9"/>
    <w:rsid w:val="00010B09"/>
    <w:rsid w:val="00010F0C"/>
    <w:rsid w:val="000114C3"/>
    <w:rsid w:val="00012304"/>
    <w:rsid w:val="00012732"/>
    <w:rsid w:val="00012968"/>
    <w:rsid w:val="000151CB"/>
    <w:rsid w:val="0001523C"/>
    <w:rsid w:val="00017D6A"/>
    <w:rsid w:val="000219A9"/>
    <w:rsid w:val="00025004"/>
    <w:rsid w:val="00026009"/>
    <w:rsid w:val="00026143"/>
    <w:rsid w:val="00026557"/>
    <w:rsid w:val="0002797D"/>
    <w:rsid w:val="00031EEC"/>
    <w:rsid w:val="0003353B"/>
    <w:rsid w:val="000342AD"/>
    <w:rsid w:val="000370A4"/>
    <w:rsid w:val="0003754F"/>
    <w:rsid w:val="00040300"/>
    <w:rsid w:val="00040580"/>
    <w:rsid w:val="000427EF"/>
    <w:rsid w:val="000450D8"/>
    <w:rsid w:val="00045508"/>
    <w:rsid w:val="00045B8F"/>
    <w:rsid w:val="00046C70"/>
    <w:rsid w:val="000474FD"/>
    <w:rsid w:val="0005279B"/>
    <w:rsid w:val="00053390"/>
    <w:rsid w:val="00056AC3"/>
    <w:rsid w:val="00056C19"/>
    <w:rsid w:val="00057D64"/>
    <w:rsid w:val="00061CED"/>
    <w:rsid w:val="00061E6C"/>
    <w:rsid w:val="00064379"/>
    <w:rsid w:val="00064865"/>
    <w:rsid w:val="000655BA"/>
    <w:rsid w:val="000666AA"/>
    <w:rsid w:val="000709F7"/>
    <w:rsid w:val="0007129F"/>
    <w:rsid w:val="000723D6"/>
    <w:rsid w:val="00072F05"/>
    <w:rsid w:val="00074D35"/>
    <w:rsid w:val="0007536D"/>
    <w:rsid w:val="00075782"/>
    <w:rsid w:val="00075A15"/>
    <w:rsid w:val="00081C6A"/>
    <w:rsid w:val="00081E4A"/>
    <w:rsid w:val="00081F7D"/>
    <w:rsid w:val="00082084"/>
    <w:rsid w:val="00084975"/>
    <w:rsid w:val="00085848"/>
    <w:rsid w:val="00085E1E"/>
    <w:rsid w:val="000872BE"/>
    <w:rsid w:val="00087856"/>
    <w:rsid w:val="00090FAB"/>
    <w:rsid w:val="0009397B"/>
    <w:rsid w:val="00093D0C"/>
    <w:rsid w:val="00094070"/>
    <w:rsid w:val="00094337"/>
    <w:rsid w:val="00094850"/>
    <w:rsid w:val="00095CC2"/>
    <w:rsid w:val="00095F24"/>
    <w:rsid w:val="00097F93"/>
    <w:rsid w:val="000A0CD5"/>
    <w:rsid w:val="000A0FAC"/>
    <w:rsid w:val="000A0FEC"/>
    <w:rsid w:val="000A12B1"/>
    <w:rsid w:val="000A225C"/>
    <w:rsid w:val="000A3A4B"/>
    <w:rsid w:val="000A4383"/>
    <w:rsid w:val="000A5B05"/>
    <w:rsid w:val="000A7114"/>
    <w:rsid w:val="000A7221"/>
    <w:rsid w:val="000B0CF2"/>
    <w:rsid w:val="000B15B6"/>
    <w:rsid w:val="000B1D13"/>
    <w:rsid w:val="000B5E03"/>
    <w:rsid w:val="000B7711"/>
    <w:rsid w:val="000C0FC2"/>
    <w:rsid w:val="000C4CDE"/>
    <w:rsid w:val="000C6BEC"/>
    <w:rsid w:val="000D0544"/>
    <w:rsid w:val="000D0A4B"/>
    <w:rsid w:val="000D1022"/>
    <w:rsid w:val="000D1F12"/>
    <w:rsid w:val="000D221D"/>
    <w:rsid w:val="000D3D84"/>
    <w:rsid w:val="000D494A"/>
    <w:rsid w:val="000D52F8"/>
    <w:rsid w:val="000D6AFE"/>
    <w:rsid w:val="000D6EAA"/>
    <w:rsid w:val="000E003A"/>
    <w:rsid w:val="000E16C4"/>
    <w:rsid w:val="000E182F"/>
    <w:rsid w:val="000E2702"/>
    <w:rsid w:val="000E2B98"/>
    <w:rsid w:val="000E7370"/>
    <w:rsid w:val="000E7FEB"/>
    <w:rsid w:val="000F07BA"/>
    <w:rsid w:val="000F0A16"/>
    <w:rsid w:val="000F1AE6"/>
    <w:rsid w:val="000F1D39"/>
    <w:rsid w:val="000F4180"/>
    <w:rsid w:val="001030D5"/>
    <w:rsid w:val="00105B34"/>
    <w:rsid w:val="00106299"/>
    <w:rsid w:val="00110C93"/>
    <w:rsid w:val="00112494"/>
    <w:rsid w:val="00112719"/>
    <w:rsid w:val="00112997"/>
    <w:rsid w:val="00120D88"/>
    <w:rsid w:val="0012150A"/>
    <w:rsid w:val="00122161"/>
    <w:rsid w:val="00122759"/>
    <w:rsid w:val="00122A5C"/>
    <w:rsid w:val="00123E7B"/>
    <w:rsid w:val="00125665"/>
    <w:rsid w:val="00130544"/>
    <w:rsid w:val="00130AB4"/>
    <w:rsid w:val="001315CE"/>
    <w:rsid w:val="0013295A"/>
    <w:rsid w:val="001369A6"/>
    <w:rsid w:val="00137FA8"/>
    <w:rsid w:val="0014168C"/>
    <w:rsid w:val="001419FB"/>
    <w:rsid w:val="00141AF3"/>
    <w:rsid w:val="0014227F"/>
    <w:rsid w:val="0014276B"/>
    <w:rsid w:val="00144D7C"/>
    <w:rsid w:val="001462B8"/>
    <w:rsid w:val="00146772"/>
    <w:rsid w:val="00147418"/>
    <w:rsid w:val="001509D8"/>
    <w:rsid w:val="00154505"/>
    <w:rsid w:val="00156190"/>
    <w:rsid w:val="0015704E"/>
    <w:rsid w:val="00157517"/>
    <w:rsid w:val="00157E7E"/>
    <w:rsid w:val="0016039B"/>
    <w:rsid w:val="00164287"/>
    <w:rsid w:val="00166A83"/>
    <w:rsid w:val="00170E2F"/>
    <w:rsid w:val="00172006"/>
    <w:rsid w:val="00172443"/>
    <w:rsid w:val="00172A1C"/>
    <w:rsid w:val="001738A2"/>
    <w:rsid w:val="00176352"/>
    <w:rsid w:val="0018131F"/>
    <w:rsid w:val="001814C6"/>
    <w:rsid w:val="001825FC"/>
    <w:rsid w:val="0018326F"/>
    <w:rsid w:val="00183C08"/>
    <w:rsid w:val="001847B8"/>
    <w:rsid w:val="001852F7"/>
    <w:rsid w:val="0018675F"/>
    <w:rsid w:val="00187548"/>
    <w:rsid w:val="00187E00"/>
    <w:rsid w:val="00192804"/>
    <w:rsid w:val="00194506"/>
    <w:rsid w:val="001964B9"/>
    <w:rsid w:val="0019757B"/>
    <w:rsid w:val="001977F4"/>
    <w:rsid w:val="001A07BB"/>
    <w:rsid w:val="001A2482"/>
    <w:rsid w:val="001A3532"/>
    <w:rsid w:val="001A3F3D"/>
    <w:rsid w:val="001A666E"/>
    <w:rsid w:val="001A73E1"/>
    <w:rsid w:val="001A75AD"/>
    <w:rsid w:val="001B1B41"/>
    <w:rsid w:val="001B421D"/>
    <w:rsid w:val="001B494B"/>
    <w:rsid w:val="001B49DA"/>
    <w:rsid w:val="001B4FF0"/>
    <w:rsid w:val="001C04E6"/>
    <w:rsid w:val="001C0701"/>
    <w:rsid w:val="001C49A2"/>
    <w:rsid w:val="001C5B59"/>
    <w:rsid w:val="001C6539"/>
    <w:rsid w:val="001D1212"/>
    <w:rsid w:val="001D1648"/>
    <w:rsid w:val="001D2502"/>
    <w:rsid w:val="001D30BE"/>
    <w:rsid w:val="001D4E40"/>
    <w:rsid w:val="001D53EC"/>
    <w:rsid w:val="001D6D22"/>
    <w:rsid w:val="001E00CB"/>
    <w:rsid w:val="001E0617"/>
    <w:rsid w:val="001E32C0"/>
    <w:rsid w:val="001E3AB2"/>
    <w:rsid w:val="001E50EF"/>
    <w:rsid w:val="001E581B"/>
    <w:rsid w:val="001E6039"/>
    <w:rsid w:val="001E620D"/>
    <w:rsid w:val="001E7ED4"/>
    <w:rsid w:val="001F091A"/>
    <w:rsid w:val="001F197D"/>
    <w:rsid w:val="001F22D1"/>
    <w:rsid w:val="001F2E35"/>
    <w:rsid w:val="001F37A0"/>
    <w:rsid w:val="001F3935"/>
    <w:rsid w:val="001F3A17"/>
    <w:rsid w:val="001F4A36"/>
    <w:rsid w:val="001F6E20"/>
    <w:rsid w:val="001F7F23"/>
    <w:rsid w:val="002004A2"/>
    <w:rsid w:val="00200524"/>
    <w:rsid w:val="00203887"/>
    <w:rsid w:val="00205824"/>
    <w:rsid w:val="00206871"/>
    <w:rsid w:val="0021197B"/>
    <w:rsid w:val="00213FB1"/>
    <w:rsid w:val="0021579F"/>
    <w:rsid w:val="0021610F"/>
    <w:rsid w:val="0021780D"/>
    <w:rsid w:val="002208D9"/>
    <w:rsid w:val="00220CEE"/>
    <w:rsid w:val="00222B00"/>
    <w:rsid w:val="00222D36"/>
    <w:rsid w:val="00222F84"/>
    <w:rsid w:val="0022777B"/>
    <w:rsid w:val="00227E1E"/>
    <w:rsid w:val="0023158D"/>
    <w:rsid w:val="00232275"/>
    <w:rsid w:val="002343D4"/>
    <w:rsid w:val="00235256"/>
    <w:rsid w:val="00241EBE"/>
    <w:rsid w:val="00242282"/>
    <w:rsid w:val="00242487"/>
    <w:rsid w:val="002426FE"/>
    <w:rsid w:val="002436F0"/>
    <w:rsid w:val="00243CDB"/>
    <w:rsid w:val="00245964"/>
    <w:rsid w:val="00245AAC"/>
    <w:rsid w:val="00246403"/>
    <w:rsid w:val="00246F40"/>
    <w:rsid w:val="00246F50"/>
    <w:rsid w:val="0025113F"/>
    <w:rsid w:val="002519DD"/>
    <w:rsid w:val="00251CC8"/>
    <w:rsid w:val="00253681"/>
    <w:rsid w:val="00253823"/>
    <w:rsid w:val="00255203"/>
    <w:rsid w:val="0025658A"/>
    <w:rsid w:val="00256D2E"/>
    <w:rsid w:val="0026213B"/>
    <w:rsid w:val="00262ECB"/>
    <w:rsid w:val="00263316"/>
    <w:rsid w:val="00263938"/>
    <w:rsid w:val="0026426E"/>
    <w:rsid w:val="00264610"/>
    <w:rsid w:val="00270425"/>
    <w:rsid w:val="00270989"/>
    <w:rsid w:val="00270E10"/>
    <w:rsid w:val="00271979"/>
    <w:rsid w:val="0027289D"/>
    <w:rsid w:val="00272C03"/>
    <w:rsid w:val="00274560"/>
    <w:rsid w:val="00277398"/>
    <w:rsid w:val="00277747"/>
    <w:rsid w:val="00277B7E"/>
    <w:rsid w:val="00277C0C"/>
    <w:rsid w:val="002835C3"/>
    <w:rsid w:val="00283EC2"/>
    <w:rsid w:val="00285865"/>
    <w:rsid w:val="00291293"/>
    <w:rsid w:val="002913DF"/>
    <w:rsid w:val="00293E21"/>
    <w:rsid w:val="00294C4E"/>
    <w:rsid w:val="0029679A"/>
    <w:rsid w:val="00296A3F"/>
    <w:rsid w:val="002979CB"/>
    <w:rsid w:val="00297F84"/>
    <w:rsid w:val="002A005F"/>
    <w:rsid w:val="002A039B"/>
    <w:rsid w:val="002A1FD7"/>
    <w:rsid w:val="002A324B"/>
    <w:rsid w:val="002A3D44"/>
    <w:rsid w:val="002A5676"/>
    <w:rsid w:val="002A5C0C"/>
    <w:rsid w:val="002A5D81"/>
    <w:rsid w:val="002A65D6"/>
    <w:rsid w:val="002A6B8C"/>
    <w:rsid w:val="002A785C"/>
    <w:rsid w:val="002B2510"/>
    <w:rsid w:val="002B491F"/>
    <w:rsid w:val="002B6D1D"/>
    <w:rsid w:val="002C09F2"/>
    <w:rsid w:val="002C0B4C"/>
    <w:rsid w:val="002C10F2"/>
    <w:rsid w:val="002C21BF"/>
    <w:rsid w:val="002C31FB"/>
    <w:rsid w:val="002C3B3E"/>
    <w:rsid w:val="002C3D85"/>
    <w:rsid w:val="002C4C26"/>
    <w:rsid w:val="002C744A"/>
    <w:rsid w:val="002D0213"/>
    <w:rsid w:val="002D144B"/>
    <w:rsid w:val="002D3AEC"/>
    <w:rsid w:val="002D3C34"/>
    <w:rsid w:val="002D4C0A"/>
    <w:rsid w:val="002D5D30"/>
    <w:rsid w:val="002D5D41"/>
    <w:rsid w:val="002E1523"/>
    <w:rsid w:val="002E1D1A"/>
    <w:rsid w:val="002E3D33"/>
    <w:rsid w:val="002E6245"/>
    <w:rsid w:val="002E7A4B"/>
    <w:rsid w:val="002E7D93"/>
    <w:rsid w:val="002F036B"/>
    <w:rsid w:val="002F0C48"/>
    <w:rsid w:val="002F0E3A"/>
    <w:rsid w:val="002F103C"/>
    <w:rsid w:val="002F74E9"/>
    <w:rsid w:val="002F7859"/>
    <w:rsid w:val="003021BA"/>
    <w:rsid w:val="0030574D"/>
    <w:rsid w:val="003060D8"/>
    <w:rsid w:val="00306FEB"/>
    <w:rsid w:val="00310D92"/>
    <w:rsid w:val="0031105A"/>
    <w:rsid w:val="00316227"/>
    <w:rsid w:val="00316797"/>
    <w:rsid w:val="00320460"/>
    <w:rsid w:val="003228AE"/>
    <w:rsid w:val="003237A3"/>
    <w:rsid w:val="00323C20"/>
    <w:rsid w:val="003241B1"/>
    <w:rsid w:val="003249D3"/>
    <w:rsid w:val="00325B19"/>
    <w:rsid w:val="003278F8"/>
    <w:rsid w:val="003324E3"/>
    <w:rsid w:val="003327FA"/>
    <w:rsid w:val="0033376A"/>
    <w:rsid w:val="00335A19"/>
    <w:rsid w:val="00337186"/>
    <w:rsid w:val="00337473"/>
    <w:rsid w:val="003400FA"/>
    <w:rsid w:val="00342AF5"/>
    <w:rsid w:val="00342C93"/>
    <w:rsid w:val="003435C8"/>
    <w:rsid w:val="00344DBF"/>
    <w:rsid w:val="00346A76"/>
    <w:rsid w:val="003479C1"/>
    <w:rsid w:val="003504E6"/>
    <w:rsid w:val="00355904"/>
    <w:rsid w:val="00355C25"/>
    <w:rsid w:val="0036298B"/>
    <w:rsid w:val="00363895"/>
    <w:rsid w:val="00363E1C"/>
    <w:rsid w:val="0037078F"/>
    <w:rsid w:val="00370C22"/>
    <w:rsid w:val="003714DF"/>
    <w:rsid w:val="00372962"/>
    <w:rsid w:val="00373635"/>
    <w:rsid w:val="00373EE0"/>
    <w:rsid w:val="00380060"/>
    <w:rsid w:val="00380116"/>
    <w:rsid w:val="00380F73"/>
    <w:rsid w:val="00382087"/>
    <w:rsid w:val="003827A3"/>
    <w:rsid w:val="00385543"/>
    <w:rsid w:val="00385901"/>
    <w:rsid w:val="00387730"/>
    <w:rsid w:val="00392284"/>
    <w:rsid w:val="00392349"/>
    <w:rsid w:val="00393008"/>
    <w:rsid w:val="00393E5F"/>
    <w:rsid w:val="003941A5"/>
    <w:rsid w:val="0039422D"/>
    <w:rsid w:val="00394C03"/>
    <w:rsid w:val="00395965"/>
    <w:rsid w:val="0039732A"/>
    <w:rsid w:val="00397E25"/>
    <w:rsid w:val="003A26FE"/>
    <w:rsid w:val="003A59B8"/>
    <w:rsid w:val="003A650B"/>
    <w:rsid w:val="003A7875"/>
    <w:rsid w:val="003A7C04"/>
    <w:rsid w:val="003B021A"/>
    <w:rsid w:val="003B19E7"/>
    <w:rsid w:val="003B3F61"/>
    <w:rsid w:val="003B4E82"/>
    <w:rsid w:val="003B6B54"/>
    <w:rsid w:val="003C0D62"/>
    <w:rsid w:val="003C35DB"/>
    <w:rsid w:val="003C4E75"/>
    <w:rsid w:val="003C5BC5"/>
    <w:rsid w:val="003C6853"/>
    <w:rsid w:val="003C6A20"/>
    <w:rsid w:val="003C79BB"/>
    <w:rsid w:val="003D0895"/>
    <w:rsid w:val="003D1C97"/>
    <w:rsid w:val="003D2479"/>
    <w:rsid w:val="003D67DA"/>
    <w:rsid w:val="003D74DD"/>
    <w:rsid w:val="003D76FF"/>
    <w:rsid w:val="003E1B6C"/>
    <w:rsid w:val="003E4B26"/>
    <w:rsid w:val="003E6B6A"/>
    <w:rsid w:val="003F2E3A"/>
    <w:rsid w:val="003F2E45"/>
    <w:rsid w:val="003F3C1C"/>
    <w:rsid w:val="003F6A61"/>
    <w:rsid w:val="00400272"/>
    <w:rsid w:val="00401FAD"/>
    <w:rsid w:val="0040209A"/>
    <w:rsid w:val="00402AE2"/>
    <w:rsid w:val="00403CEA"/>
    <w:rsid w:val="0040403E"/>
    <w:rsid w:val="004061A9"/>
    <w:rsid w:val="00406820"/>
    <w:rsid w:val="00406ECB"/>
    <w:rsid w:val="0041129D"/>
    <w:rsid w:val="00414035"/>
    <w:rsid w:val="00414063"/>
    <w:rsid w:val="0042339F"/>
    <w:rsid w:val="00430B40"/>
    <w:rsid w:val="004340EA"/>
    <w:rsid w:val="0043431A"/>
    <w:rsid w:val="00440704"/>
    <w:rsid w:val="00441250"/>
    <w:rsid w:val="004421C7"/>
    <w:rsid w:val="00443159"/>
    <w:rsid w:val="004442D0"/>
    <w:rsid w:val="00451B39"/>
    <w:rsid w:val="00453F20"/>
    <w:rsid w:val="00456309"/>
    <w:rsid w:val="00456838"/>
    <w:rsid w:val="00456D4C"/>
    <w:rsid w:val="0045764B"/>
    <w:rsid w:val="004600A2"/>
    <w:rsid w:val="00460245"/>
    <w:rsid w:val="004610F3"/>
    <w:rsid w:val="00462382"/>
    <w:rsid w:val="00465407"/>
    <w:rsid w:val="004701BB"/>
    <w:rsid w:val="004715ED"/>
    <w:rsid w:val="00476B00"/>
    <w:rsid w:val="00477E10"/>
    <w:rsid w:val="00482C9F"/>
    <w:rsid w:val="00482CDB"/>
    <w:rsid w:val="00483B59"/>
    <w:rsid w:val="004846BF"/>
    <w:rsid w:val="00491D34"/>
    <w:rsid w:val="00492489"/>
    <w:rsid w:val="00495A33"/>
    <w:rsid w:val="004969CA"/>
    <w:rsid w:val="00497044"/>
    <w:rsid w:val="004A1E2F"/>
    <w:rsid w:val="004A2AA5"/>
    <w:rsid w:val="004A2B53"/>
    <w:rsid w:val="004A396F"/>
    <w:rsid w:val="004A5124"/>
    <w:rsid w:val="004A700F"/>
    <w:rsid w:val="004A7CED"/>
    <w:rsid w:val="004B0066"/>
    <w:rsid w:val="004B0F68"/>
    <w:rsid w:val="004B4C44"/>
    <w:rsid w:val="004B548B"/>
    <w:rsid w:val="004B63B5"/>
    <w:rsid w:val="004B6A66"/>
    <w:rsid w:val="004B6ACF"/>
    <w:rsid w:val="004C0BF7"/>
    <w:rsid w:val="004C0F30"/>
    <w:rsid w:val="004C0F33"/>
    <w:rsid w:val="004C2EB7"/>
    <w:rsid w:val="004C4F79"/>
    <w:rsid w:val="004D036C"/>
    <w:rsid w:val="004D0A62"/>
    <w:rsid w:val="004D4765"/>
    <w:rsid w:val="004E12E1"/>
    <w:rsid w:val="004E3643"/>
    <w:rsid w:val="004E3FAD"/>
    <w:rsid w:val="004E4E63"/>
    <w:rsid w:val="004F015A"/>
    <w:rsid w:val="004F096C"/>
    <w:rsid w:val="004F1D69"/>
    <w:rsid w:val="004F35D4"/>
    <w:rsid w:val="004F3B5D"/>
    <w:rsid w:val="004F7490"/>
    <w:rsid w:val="005012B6"/>
    <w:rsid w:val="00503E68"/>
    <w:rsid w:val="00504BD6"/>
    <w:rsid w:val="005056F9"/>
    <w:rsid w:val="00505963"/>
    <w:rsid w:val="00507E78"/>
    <w:rsid w:val="005103D6"/>
    <w:rsid w:val="00511064"/>
    <w:rsid w:val="00511216"/>
    <w:rsid w:val="00513D5B"/>
    <w:rsid w:val="005147F4"/>
    <w:rsid w:val="00514A82"/>
    <w:rsid w:val="00515AA6"/>
    <w:rsid w:val="00516507"/>
    <w:rsid w:val="0051760C"/>
    <w:rsid w:val="00520A48"/>
    <w:rsid w:val="005215C5"/>
    <w:rsid w:val="0052478D"/>
    <w:rsid w:val="00524AC8"/>
    <w:rsid w:val="00525985"/>
    <w:rsid w:val="005264B4"/>
    <w:rsid w:val="00526B81"/>
    <w:rsid w:val="00527370"/>
    <w:rsid w:val="00530C3B"/>
    <w:rsid w:val="00532C07"/>
    <w:rsid w:val="005348D1"/>
    <w:rsid w:val="00534BDC"/>
    <w:rsid w:val="00534C1C"/>
    <w:rsid w:val="00535322"/>
    <w:rsid w:val="00536CE0"/>
    <w:rsid w:val="00537F7B"/>
    <w:rsid w:val="0054011E"/>
    <w:rsid w:val="005423BF"/>
    <w:rsid w:val="0054379C"/>
    <w:rsid w:val="0054384F"/>
    <w:rsid w:val="005448BD"/>
    <w:rsid w:val="005456AA"/>
    <w:rsid w:val="00546311"/>
    <w:rsid w:val="0054728E"/>
    <w:rsid w:val="0055092E"/>
    <w:rsid w:val="00551518"/>
    <w:rsid w:val="00552BD5"/>
    <w:rsid w:val="00553B85"/>
    <w:rsid w:val="00554CB8"/>
    <w:rsid w:val="00554EE3"/>
    <w:rsid w:val="005608AC"/>
    <w:rsid w:val="0056318E"/>
    <w:rsid w:val="0056396A"/>
    <w:rsid w:val="00566089"/>
    <w:rsid w:val="0056665A"/>
    <w:rsid w:val="005667AF"/>
    <w:rsid w:val="00567088"/>
    <w:rsid w:val="00567C30"/>
    <w:rsid w:val="00570468"/>
    <w:rsid w:val="00570FD1"/>
    <w:rsid w:val="00572483"/>
    <w:rsid w:val="00573659"/>
    <w:rsid w:val="005736B4"/>
    <w:rsid w:val="0057533D"/>
    <w:rsid w:val="00576F15"/>
    <w:rsid w:val="00577837"/>
    <w:rsid w:val="00583D4E"/>
    <w:rsid w:val="005847F6"/>
    <w:rsid w:val="00586AEC"/>
    <w:rsid w:val="00591177"/>
    <w:rsid w:val="005917DF"/>
    <w:rsid w:val="005928C4"/>
    <w:rsid w:val="00592D6E"/>
    <w:rsid w:val="00596572"/>
    <w:rsid w:val="00596DB0"/>
    <w:rsid w:val="00597327"/>
    <w:rsid w:val="00597627"/>
    <w:rsid w:val="005A1B53"/>
    <w:rsid w:val="005A2027"/>
    <w:rsid w:val="005A311B"/>
    <w:rsid w:val="005A4708"/>
    <w:rsid w:val="005A5A26"/>
    <w:rsid w:val="005A5CCD"/>
    <w:rsid w:val="005B0315"/>
    <w:rsid w:val="005B25DE"/>
    <w:rsid w:val="005B2FAC"/>
    <w:rsid w:val="005B2FEE"/>
    <w:rsid w:val="005B3E6E"/>
    <w:rsid w:val="005B5CEC"/>
    <w:rsid w:val="005B6CBE"/>
    <w:rsid w:val="005C072B"/>
    <w:rsid w:val="005C1731"/>
    <w:rsid w:val="005C2EF7"/>
    <w:rsid w:val="005C407C"/>
    <w:rsid w:val="005C5916"/>
    <w:rsid w:val="005C6831"/>
    <w:rsid w:val="005D03B8"/>
    <w:rsid w:val="005D07C8"/>
    <w:rsid w:val="005D2494"/>
    <w:rsid w:val="005D384D"/>
    <w:rsid w:val="005D386A"/>
    <w:rsid w:val="005D4D5C"/>
    <w:rsid w:val="005D5AFC"/>
    <w:rsid w:val="005D632E"/>
    <w:rsid w:val="005D687B"/>
    <w:rsid w:val="005E0071"/>
    <w:rsid w:val="005E1D10"/>
    <w:rsid w:val="005E1DB2"/>
    <w:rsid w:val="005E4483"/>
    <w:rsid w:val="005E6BAA"/>
    <w:rsid w:val="005F054A"/>
    <w:rsid w:val="005F35EA"/>
    <w:rsid w:val="005F630E"/>
    <w:rsid w:val="005F7BC2"/>
    <w:rsid w:val="005F7E93"/>
    <w:rsid w:val="006000A1"/>
    <w:rsid w:val="006026EC"/>
    <w:rsid w:val="00602E8A"/>
    <w:rsid w:val="00605185"/>
    <w:rsid w:val="00605441"/>
    <w:rsid w:val="006059E3"/>
    <w:rsid w:val="006062CC"/>
    <w:rsid w:val="00611E7D"/>
    <w:rsid w:val="00611EA3"/>
    <w:rsid w:val="00616350"/>
    <w:rsid w:val="0061654C"/>
    <w:rsid w:val="0062075F"/>
    <w:rsid w:val="00620B59"/>
    <w:rsid w:val="00620D93"/>
    <w:rsid w:val="00622788"/>
    <w:rsid w:val="00622C60"/>
    <w:rsid w:val="00623B51"/>
    <w:rsid w:val="00623D04"/>
    <w:rsid w:val="006249EF"/>
    <w:rsid w:val="00625FE2"/>
    <w:rsid w:val="00626560"/>
    <w:rsid w:val="00626B08"/>
    <w:rsid w:val="006306C2"/>
    <w:rsid w:val="0063391F"/>
    <w:rsid w:val="00633DF4"/>
    <w:rsid w:val="00637674"/>
    <w:rsid w:val="00640DC5"/>
    <w:rsid w:val="00641CED"/>
    <w:rsid w:val="006431F4"/>
    <w:rsid w:val="0064398B"/>
    <w:rsid w:val="00646B47"/>
    <w:rsid w:val="00646F57"/>
    <w:rsid w:val="006514F1"/>
    <w:rsid w:val="006527D0"/>
    <w:rsid w:val="006545A3"/>
    <w:rsid w:val="00656562"/>
    <w:rsid w:val="006622AF"/>
    <w:rsid w:val="006660F2"/>
    <w:rsid w:val="00666CDA"/>
    <w:rsid w:val="006673F7"/>
    <w:rsid w:val="006739A7"/>
    <w:rsid w:val="0067484B"/>
    <w:rsid w:val="00677063"/>
    <w:rsid w:val="00680CDB"/>
    <w:rsid w:val="0068119A"/>
    <w:rsid w:val="00683B60"/>
    <w:rsid w:val="00685A78"/>
    <w:rsid w:val="00685B67"/>
    <w:rsid w:val="006862DA"/>
    <w:rsid w:val="0068631D"/>
    <w:rsid w:val="0069020F"/>
    <w:rsid w:val="00691949"/>
    <w:rsid w:val="00691986"/>
    <w:rsid w:val="006956D6"/>
    <w:rsid w:val="00695896"/>
    <w:rsid w:val="006A1C4F"/>
    <w:rsid w:val="006A208F"/>
    <w:rsid w:val="006A24D8"/>
    <w:rsid w:val="006A2629"/>
    <w:rsid w:val="006A2932"/>
    <w:rsid w:val="006A630B"/>
    <w:rsid w:val="006A6E42"/>
    <w:rsid w:val="006A6FC5"/>
    <w:rsid w:val="006B0337"/>
    <w:rsid w:val="006B1103"/>
    <w:rsid w:val="006B1500"/>
    <w:rsid w:val="006B23F8"/>
    <w:rsid w:val="006B2AA1"/>
    <w:rsid w:val="006B3B2D"/>
    <w:rsid w:val="006B4857"/>
    <w:rsid w:val="006B5973"/>
    <w:rsid w:val="006B5D14"/>
    <w:rsid w:val="006C16D4"/>
    <w:rsid w:val="006C16D6"/>
    <w:rsid w:val="006C2789"/>
    <w:rsid w:val="006C2C21"/>
    <w:rsid w:val="006C2E53"/>
    <w:rsid w:val="006C70B8"/>
    <w:rsid w:val="006D01DA"/>
    <w:rsid w:val="006D1AC4"/>
    <w:rsid w:val="006D1D4C"/>
    <w:rsid w:val="006D3D80"/>
    <w:rsid w:val="006D47F8"/>
    <w:rsid w:val="006D4CD1"/>
    <w:rsid w:val="006D5768"/>
    <w:rsid w:val="006D6244"/>
    <w:rsid w:val="006E0B77"/>
    <w:rsid w:val="006E0B95"/>
    <w:rsid w:val="006E2CBD"/>
    <w:rsid w:val="006E488F"/>
    <w:rsid w:val="006E4BF3"/>
    <w:rsid w:val="006E4CDB"/>
    <w:rsid w:val="006E7B4D"/>
    <w:rsid w:val="006E7E8D"/>
    <w:rsid w:val="006F12BB"/>
    <w:rsid w:val="006F2F1F"/>
    <w:rsid w:val="006F60C3"/>
    <w:rsid w:val="006F7BBB"/>
    <w:rsid w:val="00700580"/>
    <w:rsid w:val="007025BE"/>
    <w:rsid w:val="00702A12"/>
    <w:rsid w:val="007033F3"/>
    <w:rsid w:val="00703A64"/>
    <w:rsid w:val="007041F9"/>
    <w:rsid w:val="007066A4"/>
    <w:rsid w:val="007066B0"/>
    <w:rsid w:val="00706831"/>
    <w:rsid w:val="00707611"/>
    <w:rsid w:val="00707C48"/>
    <w:rsid w:val="007119FF"/>
    <w:rsid w:val="00712BCB"/>
    <w:rsid w:val="0071481A"/>
    <w:rsid w:val="00716D9F"/>
    <w:rsid w:val="0072027D"/>
    <w:rsid w:val="007211D6"/>
    <w:rsid w:val="007211F5"/>
    <w:rsid w:val="007222E0"/>
    <w:rsid w:val="0072263A"/>
    <w:rsid w:val="00723E3C"/>
    <w:rsid w:val="0072517E"/>
    <w:rsid w:val="00725BD4"/>
    <w:rsid w:val="00733ECE"/>
    <w:rsid w:val="00734093"/>
    <w:rsid w:val="00734727"/>
    <w:rsid w:val="00734AD7"/>
    <w:rsid w:val="007378D7"/>
    <w:rsid w:val="00741A93"/>
    <w:rsid w:val="0074496F"/>
    <w:rsid w:val="00744C69"/>
    <w:rsid w:val="0074529B"/>
    <w:rsid w:val="00747505"/>
    <w:rsid w:val="00751135"/>
    <w:rsid w:val="0075351F"/>
    <w:rsid w:val="0075563A"/>
    <w:rsid w:val="0075591B"/>
    <w:rsid w:val="0075713A"/>
    <w:rsid w:val="0076279A"/>
    <w:rsid w:val="00764141"/>
    <w:rsid w:val="007665D4"/>
    <w:rsid w:val="00770DA5"/>
    <w:rsid w:val="00771F21"/>
    <w:rsid w:val="00773E56"/>
    <w:rsid w:val="00774EE3"/>
    <w:rsid w:val="00774FC3"/>
    <w:rsid w:val="00775C8E"/>
    <w:rsid w:val="00776AD4"/>
    <w:rsid w:val="00777822"/>
    <w:rsid w:val="00780897"/>
    <w:rsid w:val="00783B5F"/>
    <w:rsid w:val="00784673"/>
    <w:rsid w:val="00786A72"/>
    <w:rsid w:val="007904F9"/>
    <w:rsid w:val="00792F6F"/>
    <w:rsid w:val="00793C47"/>
    <w:rsid w:val="0079486C"/>
    <w:rsid w:val="00796051"/>
    <w:rsid w:val="00796C53"/>
    <w:rsid w:val="007976BA"/>
    <w:rsid w:val="007A1998"/>
    <w:rsid w:val="007A60B9"/>
    <w:rsid w:val="007A63A2"/>
    <w:rsid w:val="007A7FBB"/>
    <w:rsid w:val="007B17E4"/>
    <w:rsid w:val="007B1918"/>
    <w:rsid w:val="007B2183"/>
    <w:rsid w:val="007B29AA"/>
    <w:rsid w:val="007B318B"/>
    <w:rsid w:val="007B31E3"/>
    <w:rsid w:val="007B6474"/>
    <w:rsid w:val="007B6758"/>
    <w:rsid w:val="007B76BF"/>
    <w:rsid w:val="007C01CF"/>
    <w:rsid w:val="007C32E6"/>
    <w:rsid w:val="007C48AE"/>
    <w:rsid w:val="007C72CA"/>
    <w:rsid w:val="007D09AA"/>
    <w:rsid w:val="007D1CED"/>
    <w:rsid w:val="007E0133"/>
    <w:rsid w:val="007E14C0"/>
    <w:rsid w:val="007E2296"/>
    <w:rsid w:val="007E4166"/>
    <w:rsid w:val="007E426C"/>
    <w:rsid w:val="007F2ED3"/>
    <w:rsid w:val="007F3DD6"/>
    <w:rsid w:val="007F55E9"/>
    <w:rsid w:val="007F6A1A"/>
    <w:rsid w:val="007F70AA"/>
    <w:rsid w:val="007F7F93"/>
    <w:rsid w:val="00803EF9"/>
    <w:rsid w:val="0080541B"/>
    <w:rsid w:val="008058CE"/>
    <w:rsid w:val="008070AB"/>
    <w:rsid w:val="00810BA6"/>
    <w:rsid w:val="00810F82"/>
    <w:rsid w:val="00811E96"/>
    <w:rsid w:val="00812019"/>
    <w:rsid w:val="00812A50"/>
    <w:rsid w:val="00812B0D"/>
    <w:rsid w:val="00816098"/>
    <w:rsid w:val="00816F76"/>
    <w:rsid w:val="008206CA"/>
    <w:rsid w:val="00820B7E"/>
    <w:rsid w:val="00820EC5"/>
    <w:rsid w:val="008229A9"/>
    <w:rsid w:val="008240E1"/>
    <w:rsid w:val="00824399"/>
    <w:rsid w:val="00824884"/>
    <w:rsid w:val="0083074E"/>
    <w:rsid w:val="00834B72"/>
    <w:rsid w:val="00835ABA"/>
    <w:rsid w:val="00835EC9"/>
    <w:rsid w:val="008363C6"/>
    <w:rsid w:val="00837097"/>
    <w:rsid w:val="0083717E"/>
    <w:rsid w:val="00837FFD"/>
    <w:rsid w:val="008404CF"/>
    <w:rsid w:val="00851A16"/>
    <w:rsid w:val="008528E7"/>
    <w:rsid w:val="00853210"/>
    <w:rsid w:val="00860795"/>
    <w:rsid w:val="0086318B"/>
    <w:rsid w:val="0086345C"/>
    <w:rsid w:val="008650FE"/>
    <w:rsid w:val="00865256"/>
    <w:rsid w:val="00866F01"/>
    <w:rsid w:val="008712DB"/>
    <w:rsid w:val="00873F7A"/>
    <w:rsid w:val="0088047C"/>
    <w:rsid w:val="00883ABE"/>
    <w:rsid w:val="00884D43"/>
    <w:rsid w:val="0088679A"/>
    <w:rsid w:val="00886DD4"/>
    <w:rsid w:val="00887776"/>
    <w:rsid w:val="00887BB1"/>
    <w:rsid w:val="00890FAF"/>
    <w:rsid w:val="0089190D"/>
    <w:rsid w:val="00891C9A"/>
    <w:rsid w:val="00892F73"/>
    <w:rsid w:val="00896C87"/>
    <w:rsid w:val="008A1E55"/>
    <w:rsid w:val="008A3DC4"/>
    <w:rsid w:val="008A50BE"/>
    <w:rsid w:val="008A7B2E"/>
    <w:rsid w:val="008B106B"/>
    <w:rsid w:val="008B1DEF"/>
    <w:rsid w:val="008B75E0"/>
    <w:rsid w:val="008C0237"/>
    <w:rsid w:val="008C27D8"/>
    <w:rsid w:val="008C2EBB"/>
    <w:rsid w:val="008C32FC"/>
    <w:rsid w:val="008C36AE"/>
    <w:rsid w:val="008C3772"/>
    <w:rsid w:val="008C69AF"/>
    <w:rsid w:val="008D0E4F"/>
    <w:rsid w:val="008D2899"/>
    <w:rsid w:val="008D35EE"/>
    <w:rsid w:val="008D3AD7"/>
    <w:rsid w:val="008D65A0"/>
    <w:rsid w:val="008D6998"/>
    <w:rsid w:val="008D70F2"/>
    <w:rsid w:val="008E2931"/>
    <w:rsid w:val="008E4586"/>
    <w:rsid w:val="008E6893"/>
    <w:rsid w:val="008E6970"/>
    <w:rsid w:val="008E6FD6"/>
    <w:rsid w:val="008E755F"/>
    <w:rsid w:val="008F396A"/>
    <w:rsid w:val="008F431A"/>
    <w:rsid w:val="008F463A"/>
    <w:rsid w:val="008F4CBE"/>
    <w:rsid w:val="008F5C5C"/>
    <w:rsid w:val="008F68CF"/>
    <w:rsid w:val="008F7300"/>
    <w:rsid w:val="00903407"/>
    <w:rsid w:val="00903CDE"/>
    <w:rsid w:val="009046EF"/>
    <w:rsid w:val="00907C46"/>
    <w:rsid w:val="00911F56"/>
    <w:rsid w:val="00911FB4"/>
    <w:rsid w:val="00912E85"/>
    <w:rsid w:val="009137D3"/>
    <w:rsid w:val="009165E7"/>
    <w:rsid w:val="0091784C"/>
    <w:rsid w:val="00921A05"/>
    <w:rsid w:val="00921B74"/>
    <w:rsid w:val="00924B30"/>
    <w:rsid w:val="00926062"/>
    <w:rsid w:val="00926BF7"/>
    <w:rsid w:val="0093199E"/>
    <w:rsid w:val="00932D18"/>
    <w:rsid w:val="0093684D"/>
    <w:rsid w:val="0093748D"/>
    <w:rsid w:val="00942639"/>
    <w:rsid w:val="009436E4"/>
    <w:rsid w:val="009459FE"/>
    <w:rsid w:val="00945EED"/>
    <w:rsid w:val="00946592"/>
    <w:rsid w:val="00946989"/>
    <w:rsid w:val="00947037"/>
    <w:rsid w:val="009473E9"/>
    <w:rsid w:val="00951837"/>
    <w:rsid w:val="00953BB0"/>
    <w:rsid w:val="0095419E"/>
    <w:rsid w:val="009550AF"/>
    <w:rsid w:val="00955675"/>
    <w:rsid w:val="009558B7"/>
    <w:rsid w:val="00955F67"/>
    <w:rsid w:val="00956C7A"/>
    <w:rsid w:val="00964400"/>
    <w:rsid w:val="00964EDF"/>
    <w:rsid w:val="00965B64"/>
    <w:rsid w:val="00970BE6"/>
    <w:rsid w:val="009750FE"/>
    <w:rsid w:val="00976464"/>
    <w:rsid w:val="009769B0"/>
    <w:rsid w:val="0097758A"/>
    <w:rsid w:val="00985B4B"/>
    <w:rsid w:val="00986034"/>
    <w:rsid w:val="0098713F"/>
    <w:rsid w:val="0099011D"/>
    <w:rsid w:val="00992A73"/>
    <w:rsid w:val="00993E76"/>
    <w:rsid w:val="0099419F"/>
    <w:rsid w:val="00995694"/>
    <w:rsid w:val="0099648E"/>
    <w:rsid w:val="0099667D"/>
    <w:rsid w:val="00996ADC"/>
    <w:rsid w:val="0099758F"/>
    <w:rsid w:val="009A0C00"/>
    <w:rsid w:val="009A2A02"/>
    <w:rsid w:val="009A678A"/>
    <w:rsid w:val="009A76B3"/>
    <w:rsid w:val="009A783D"/>
    <w:rsid w:val="009A7BEE"/>
    <w:rsid w:val="009B0838"/>
    <w:rsid w:val="009B2D82"/>
    <w:rsid w:val="009B5739"/>
    <w:rsid w:val="009B5F7C"/>
    <w:rsid w:val="009C07E6"/>
    <w:rsid w:val="009C4174"/>
    <w:rsid w:val="009C4333"/>
    <w:rsid w:val="009C4A65"/>
    <w:rsid w:val="009C6EF6"/>
    <w:rsid w:val="009C7ACA"/>
    <w:rsid w:val="009C7F43"/>
    <w:rsid w:val="009D1D19"/>
    <w:rsid w:val="009D29CD"/>
    <w:rsid w:val="009D34D7"/>
    <w:rsid w:val="009D38E7"/>
    <w:rsid w:val="009D3938"/>
    <w:rsid w:val="009D401D"/>
    <w:rsid w:val="009D53C1"/>
    <w:rsid w:val="009D58F1"/>
    <w:rsid w:val="009E2B1F"/>
    <w:rsid w:val="009E7E1D"/>
    <w:rsid w:val="009F04D2"/>
    <w:rsid w:val="009F0EAA"/>
    <w:rsid w:val="009F30E1"/>
    <w:rsid w:val="009F3470"/>
    <w:rsid w:val="009F379B"/>
    <w:rsid w:val="009F4EAC"/>
    <w:rsid w:val="009F6359"/>
    <w:rsid w:val="009F73B8"/>
    <w:rsid w:val="009F7479"/>
    <w:rsid w:val="009F7E71"/>
    <w:rsid w:val="009F7E84"/>
    <w:rsid w:val="00A0317C"/>
    <w:rsid w:val="00A14CBC"/>
    <w:rsid w:val="00A177E8"/>
    <w:rsid w:val="00A17ACD"/>
    <w:rsid w:val="00A218AA"/>
    <w:rsid w:val="00A24691"/>
    <w:rsid w:val="00A25130"/>
    <w:rsid w:val="00A27211"/>
    <w:rsid w:val="00A27E13"/>
    <w:rsid w:val="00A30396"/>
    <w:rsid w:val="00A30FA6"/>
    <w:rsid w:val="00A35300"/>
    <w:rsid w:val="00A35EFC"/>
    <w:rsid w:val="00A36B18"/>
    <w:rsid w:val="00A36BE9"/>
    <w:rsid w:val="00A3719E"/>
    <w:rsid w:val="00A423D1"/>
    <w:rsid w:val="00A44C37"/>
    <w:rsid w:val="00A45043"/>
    <w:rsid w:val="00A457C8"/>
    <w:rsid w:val="00A45D4E"/>
    <w:rsid w:val="00A46625"/>
    <w:rsid w:val="00A47C6A"/>
    <w:rsid w:val="00A5286C"/>
    <w:rsid w:val="00A52CE4"/>
    <w:rsid w:val="00A5368A"/>
    <w:rsid w:val="00A562E0"/>
    <w:rsid w:val="00A60222"/>
    <w:rsid w:val="00A62497"/>
    <w:rsid w:val="00A62F5F"/>
    <w:rsid w:val="00A64884"/>
    <w:rsid w:val="00A651E4"/>
    <w:rsid w:val="00A6727D"/>
    <w:rsid w:val="00A71B52"/>
    <w:rsid w:val="00A72749"/>
    <w:rsid w:val="00A72A34"/>
    <w:rsid w:val="00A7304A"/>
    <w:rsid w:val="00A738D3"/>
    <w:rsid w:val="00A7556E"/>
    <w:rsid w:val="00A75D95"/>
    <w:rsid w:val="00A77E26"/>
    <w:rsid w:val="00A826BF"/>
    <w:rsid w:val="00A84E64"/>
    <w:rsid w:val="00A85326"/>
    <w:rsid w:val="00A872E3"/>
    <w:rsid w:val="00A875FC"/>
    <w:rsid w:val="00A9080E"/>
    <w:rsid w:val="00A94EC3"/>
    <w:rsid w:val="00AA1953"/>
    <w:rsid w:val="00AA2974"/>
    <w:rsid w:val="00AA3E8B"/>
    <w:rsid w:val="00AA59E4"/>
    <w:rsid w:val="00AA624B"/>
    <w:rsid w:val="00AA66DB"/>
    <w:rsid w:val="00AB2711"/>
    <w:rsid w:val="00AB29CF"/>
    <w:rsid w:val="00AB405C"/>
    <w:rsid w:val="00AB60C1"/>
    <w:rsid w:val="00AB7FC9"/>
    <w:rsid w:val="00AC074E"/>
    <w:rsid w:val="00AC0A5F"/>
    <w:rsid w:val="00AC16B4"/>
    <w:rsid w:val="00AC2B48"/>
    <w:rsid w:val="00AC3CE8"/>
    <w:rsid w:val="00AC3E61"/>
    <w:rsid w:val="00AC588F"/>
    <w:rsid w:val="00AC6020"/>
    <w:rsid w:val="00AC70FF"/>
    <w:rsid w:val="00AC76C2"/>
    <w:rsid w:val="00AD2F71"/>
    <w:rsid w:val="00AD36B9"/>
    <w:rsid w:val="00AD3707"/>
    <w:rsid w:val="00AD40E0"/>
    <w:rsid w:val="00AD6007"/>
    <w:rsid w:val="00AD740E"/>
    <w:rsid w:val="00AD75FF"/>
    <w:rsid w:val="00AD76D4"/>
    <w:rsid w:val="00AD7989"/>
    <w:rsid w:val="00AD7EDC"/>
    <w:rsid w:val="00AE344D"/>
    <w:rsid w:val="00AE3A97"/>
    <w:rsid w:val="00AE4E05"/>
    <w:rsid w:val="00AE7339"/>
    <w:rsid w:val="00AE7573"/>
    <w:rsid w:val="00AF2452"/>
    <w:rsid w:val="00AF56E5"/>
    <w:rsid w:val="00AF685A"/>
    <w:rsid w:val="00B008EA"/>
    <w:rsid w:val="00B009A6"/>
    <w:rsid w:val="00B01FB6"/>
    <w:rsid w:val="00B02325"/>
    <w:rsid w:val="00B0348D"/>
    <w:rsid w:val="00B05347"/>
    <w:rsid w:val="00B055EC"/>
    <w:rsid w:val="00B05E3E"/>
    <w:rsid w:val="00B0647B"/>
    <w:rsid w:val="00B07EC5"/>
    <w:rsid w:val="00B104AB"/>
    <w:rsid w:val="00B125C4"/>
    <w:rsid w:val="00B12F2A"/>
    <w:rsid w:val="00B12F87"/>
    <w:rsid w:val="00B12FB2"/>
    <w:rsid w:val="00B131C0"/>
    <w:rsid w:val="00B135E4"/>
    <w:rsid w:val="00B13804"/>
    <w:rsid w:val="00B149C6"/>
    <w:rsid w:val="00B174FB"/>
    <w:rsid w:val="00B205A1"/>
    <w:rsid w:val="00B21426"/>
    <w:rsid w:val="00B21660"/>
    <w:rsid w:val="00B2278E"/>
    <w:rsid w:val="00B22CB6"/>
    <w:rsid w:val="00B23EDB"/>
    <w:rsid w:val="00B24D5C"/>
    <w:rsid w:val="00B25CB3"/>
    <w:rsid w:val="00B31490"/>
    <w:rsid w:val="00B31DB4"/>
    <w:rsid w:val="00B31DCB"/>
    <w:rsid w:val="00B40DE2"/>
    <w:rsid w:val="00B41906"/>
    <w:rsid w:val="00B43D65"/>
    <w:rsid w:val="00B44522"/>
    <w:rsid w:val="00B46175"/>
    <w:rsid w:val="00B464C2"/>
    <w:rsid w:val="00B50228"/>
    <w:rsid w:val="00B508ED"/>
    <w:rsid w:val="00B52FA4"/>
    <w:rsid w:val="00B54237"/>
    <w:rsid w:val="00B55957"/>
    <w:rsid w:val="00B55B6C"/>
    <w:rsid w:val="00B55FC6"/>
    <w:rsid w:val="00B60716"/>
    <w:rsid w:val="00B628E8"/>
    <w:rsid w:val="00B64A17"/>
    <w:rsid w:val="00B728F7"/>
    <w:rsid w:val="00B75C89"/>
    <w:rsid w:val="00B75D9B"/>
    <w:rsid w:val="00B76113"/>
    <w:rsid w:val="00B778D7"/>
    <w:rsid w:val="00B80FE6"/>
    <w:rsid w:val="00B85EF8"/>
    <w:rsid w:val="00B91A9E"/>
    <w:rsid w:val="00B91D43"/>
    <w:rsid w:val="00B94F30"/>
    <w:rsid w:val="00B95F61"/>
    <w:rsid w:val="00B96B99"/>
    <w:rsid w:val="00B96FF4"/>
    <w:rsid w:val="00BA3477"/>
    <w:rsid w:val="00BA5030"/>
    <w:rsid w:val="00BA6F10"/>
    <w:rsid w:val="00BA7178"/>
    <w:rsid w:val="00BA7D39"/>
    <w:rsid w:val="00BA7E9B"/>
    <w:rsid w:val="00BB0465"/>
    <w:rsid w:val="00BB0841"/>
    <w:rsid w:val="00BB1337"/>
    <w:rsid w:val="00BB223E"/>
    <w:rsid w:val="00BB24F9"/>
    <w:rsid w:val="00BB2AAE"/>
    <w:rsid w:val="00BB3096"/>
    <w:rsid w:val="00BB5DBE"/>
    <w:rsid w:val="00BB612C"/>
    <w:rsid w:val="00BB6B8A"/>
    <w:rsid w:val="00BC0747"/>
    <w:rsid w:val="00BC14CF"/>
    <w:rsid w:val="00BC1A13"/>
    <w:rsid w:val="00BC2EDF"/>
    <w:rsid w:val="00BC37E0"/>
    <w:rsid w:val="00BC6314"/>
    <w:rsid w:val="00BD1D01"/>
    <w:rsid w:val="00BD2BF5"/>
    <w:rsid w:val="00BD3093"/>
    <w:rsid w:val="00BD4425"/>
    <w:rsid w:val="00BE0B5B"/>
    <w:rsid w:val="00BE4703"/>
    <w:rsid w:val="00BE5CF7"/>
    <w:rsid w:val="00BE7CEF"/>
    <w:rsid w:val="00BF358E"/>
    <w:rsid w:val="00BF3A95"/>
    <w:rsid w:val="00BF4D50"/>
    <w:rsid w:val="00BF5DFE"/>
    <w:rsid w:val="00BF76FA"/>
    <w:rsid w:val="00C0205F"/>
    <w:rsid w:val="00C04B48"/>
    <w:rsid w:val="00C0607F"/>
    <w:rsid w:val="00C0717A"/>
    <w:rsid w:val="00C07E27"/>
    <w:rsid w:val="00C139A3"/>
    <w:rsid w:val="00C142E2"/>
    <w:rsid w:val="00C15D5D"/>
    <w:rsid w:val="00C161D3"/>
    <w:rsid w:val="00C16B11"/>
    <w:rsid w:val="00C20442"/>
    <w:rsid w:val="00C20E01"/>
    <w:rsid w:val="00C236E0"/>
    <w:rsid w:val="00C238EC"/>
    <w:rsid w:val="00C26581"/>
    <w:rsid w:val="00C26651"/>
    <w:rsid w:val="00C30E2D"/>
    <w:rsid w:val="00C30E43"/>
    <w:rsid w:val="00C32655"/>
    <w:rsid w:val="00C32A49"/>
    <w:rsid w:val="00C32E02"/>
    <w:rsid w:val="00C33387"/>
    <w:rsid w:val="00C3340D"/>
    <w:rsid w:val="00C34422"/>
    <w:rsid w:val="00C35C82"/>
    <w:rsid w:val="00C365F4"/>
    <w:rsid w:val="00C371F1"/>
    <w:rsid w:val="00C4033D"/>
    <w:rsid w:val="00C40806"/>
    <w:rsid w:val="00C413AD"/>
    <w:rsid w:val="00C4321C"/>
    <w:rsid w:val="00C43CA6"/>
    <w:rsid w:val="00C440B4"/>
    <w:rsid w:val="00C4549F"/>
    <w:rsid w:val="00C46224"/>
    <w:rsid w:val="00C51AB9"/>
    <w:rsid w:val="00C53B5D"/>
    <w:rsid w:val="00C53CD2"/>
    <w:rsid w:val="00C55E60"/>
    <w:rsid w:val="00C60AF3"/>
    <w:rsid w:val="00C60B3A"/>
    <w:rsid w:val="00C63AAA"/>
    <w:rsid w:val="00C655E5"/>
    <w:rsid w:val="00C661EB"/>
    <w:rsid w:val="00C66C2C"/>
    <w:rsid w:val="00C707A4"/>
    <w:rsid w:val="00C711FF"/>
    <w:rsid w:val="00C750E8"/>
    <w:rsid w:val="00C7697D"/>
    <w:rsid w:val="00C77381"/>
    <w:rsid w:val="00C80E77"/>
    <w:rsid w:val="00C82592"/>
    <w:rsid w:val="00C830D9"/>
    <w:rsid w:val="00C8358A"/>
    <w:rsid w:val="00C86107"/>
    <w:rsid w:val="00C90BE9"/>
    <w:rsid w:val="00C921B8"/>
    <w:rsid w:val="00C93D88"/>
    <w:rsid w:val="00C941F9"/>
    <w:rsid w:val="00C954DD"/>
    <w:rsid w:val="00C95E9F"/>
    <w:rsid w:val="00C96A92"/>
    <w:rsid w:val="00CA003C"/>
    <w:rsid w:val="00CA04C7"/>
    <w:rsid w:val="00CA2297"/>
    <w:rsid w:val="00CA2606"/>
    <w:rsid w:val="00CA2CF3"/>
    <w:rsid w:val="00CA2FA8"/>
    <w:rsid w:val="00CA30C7"/>
    <w:rsid w:val="00CA3103"/>
    <w:rsid w:val="00CA3C1B"/>
    <w:rsid w:val="00CB0597"/>
    <w:rsid w:val="00CB0912"/>
    <w:rsid w:val="00CB2937"/>
    <w:rsid w:val="00CB2CBE"/>
    <w:rsid w:val="00CB3436"/>
    <w:rsid w:val="00CB3488"/>
    <w:rsid w:val="00CB44E4"/>
    <w:rsid w:val="00CB4F4A"/>
    <w:rsid w:val="00CB6333"/>
    <w:rsid w:val="00CB65F7"/>
    <w:rsid w:val="00CB76E4"/>
    <w:rsid w:val="00CC5689"/>
    <w:rsid w:val="00CC5A68"/>
    <w:rsid w:val="00CC5EB6"/>
    <w:rsid w:val="00CC7F67"/>
    <w:rsid w:val="00CD218F"/>
    <w:rsid w:val="00CD3DDC"/>
    <w:rsid w:val="00CD5659"/>
    <w:rsid w:val="00CD5A7E"/>
    <w:rsid w:val="00CD665E"/>
    <w:rsid w:val="00CD6CF3"/>
    <w:rsid w:val="00CE0B74"/>
    <w:rsid w:val="00CE18A0"/>
    <w:rsid w:val="00CE29BB"/>
    <w:rsid w:val="00CE2AC4"/>
    <w:rsid w:val="00CE784D"/>
    <w:rsid w:val="00CF0B1C"/>
    <w:rsid w:val="00CF4CD9"/>
    <w:rsid w:val="00CF50E1"/>
    <w:rsid w:val="00CF51A8"/>
    <w:rsid w:val="00CF69C8"/>
    <w:rsid w:val="00D016BA"/>
    <w:rsid w:val="00D01A13"/>
    <w:rsid w:val="00D04F8A"/>
    <w:rsid w:val="00D0591D"/>
    <w:rsid w:val="00D077F7"/>
    <w:rsid w:val="00D07A26"/>
    <w:rsid w:val="00D1011E"/>
    <w:rsid w:val="00D10C22"/>
    <w:rsid w:val="00D11809"/>
    <w:rsid w:val="00D11B88"/>
    <w:rsid w:val="00D12D23"/>
    <w:rsid w:val="00D14C31"/>
    <w:rsid w:val="00D15209"/>
    <w:rsid w:val="00D152C6"/>
    <w:rsid w:val="00D175BC"/>
    <w:rsid w:val="00D20167"/>
    <w:rsid w:val="00D2324B"/>
    <w:rsid w:val="00D25D6A"/>
    <w:rsid w:val="00D27E34"/>
    <w:rsid w:val="00D308B9"/>
    <w:rsid w:val="00D30AF6"/>
    <w:rsid w:val="00D31223"/>
    <w:rsid w:val="00D31BC8"/>
    <w:rsid w:val="00D32603"/>
    <w:rsid w:val="00D35D9B"/>
    <w:rsid w:val="00D368B2"/>
    <w:rsid w:val="00D41BA7"/>
    <w:rsid w:val="00D41EFA"/>
    <w:rsid w:val="00D424BC"/>
    <w:rsid w:val="00D429D8"/>
    <w:rsid w:val="00D42DB6"/>
    <w:rsid w:val="00D44D45"/>
    <w:rsid w:val="00D45428"/>
    <w:rsid w:val="00D46B8D"/>
    <w:rsid w:val="00D50866"/>
    <w:rsid w:val="00D5132C"/>
    <w:rsid w:val="00D5232B"/>
    <w:rsid w:val="00D53429"/>
    <w:rsid w:val="00D53F7C"/>
    <w:rsid w:val="00D54737"/>
    <w:rsid w:val="00D555DF"/>
    <w:rsid w:val="00D60146"/>
    <w:rsid w:val="00D608CC"/>
    <w:rsid w:val="00D615B8"/>
    <w:rsid w:val="00D6240D"/>
    <w:rsid w:val="00D6241A"/>
    <w:rsid w:val="00D64A69"/>
    <w:rsid w:val="00D64E14"/>
    <w:rsid w:val="00D701BC"/>
    <w:rsid w:val="00D702AF"/>
    <w:rsid w:val="00D70430"/>
    <w:rsid w:val="00D710AC"/>
    <w:rsid w:val="00D7132B"/>
    <w:rsid w:val="00D72A3E"/>
    <w:rsid w:val="00D73460"/>
    <w:rsid w:val="00D73E2C"/>
    <w:rsid w:val="00D7443D"/>
    <w:rsid w:val="00D75689"/>
    <w:rsid w:val="00D76437"/>
    <w:rsid w:val="00D76D1F"/>
    <w:rsid w:val="00D76EA9"/>
    <w:rsid w:val="00D8086A"/>
    <w:rsid w:val="00D83E9D"/>
    <w:rsid w:val="00D84882"/>
    <w:rsid w:val="00D84C07"/>
    <w:rsid w:val="00D86345"/>
    <w:rsid w:val="00D925EB"/>
    <w:rsid w:val="00D927EA"/>
    <w:rsid w:val="00D93528"/>
    <w:rsid w:val="00D93E32"/>
    <w:rsid w:val="00D943F5"/>
    <w:rsid w:val="00D950B8"/>
    <w:rsid w:val="00D95CC8"/>
    <w:rsid w:val="00D96952"/>
    <w:rsid w:val="00DA134C"/>
    <w:rsid w:val="00DA17B8"/>
    <w:rsid w:val="00DA26B3"/>
    <w:rsid w:val="00DA3103"/>
    <w:rsid w:val="00DA35DF"/>
    <w:rsid w:val="00DA47DF"/>
    <w:rsid w:val="00DA5730"/>
    <w:rsid w:val="00DA6373"/>
    <w:rsid w:val="00DA7F04"/>
    <w:rsid w:val="00DB0B3B"/>
    <w:rsid w:val="00DB0C76"/>
    <w:rsid w:val="00DB3C5C"/>
    <w:rsid w:val="00DB4C29"/>
    <w:rsid w:val="00DB5B9B"/>
    <w:rsid w:val="00DB6BBE"/>
    <w:rsid w:val="00DC07B8"/>
    <w:rsid w:val="00DC1D82"/>
    <w:rsid w:val="00DC2C27"/>
    <w:rsid w:val="00DC35A7"/>
    <w:rsid w:val="00DC3840"/>
    <w:rsid w:val="00DD10CA"/>
    <w:rsid w:val="00DD26AE"/>
    <w:rsid w:val="00DD271E"/>
    <w:rsid w:val="00DD3FDD"/>
    <w:rsid w:val="00DD5450"/>
    <w:rsid w:val="00DD5DD1"/>
    <w:rsid w:val="00DD7B3C"/>
    <w:rsid w:val="00DE0DC3"/>
    <w:rsid w:val="00DE1848"/>
    <w:rsid w:val="00DE5955"/>
    <w:rsid w:val="00DE5EB6"/>
    <w:rsid w:val="00DE6CEB"/>
    <w:rsid w:val="00DE7560"/>
    <w:rsid w:val="00DF078B"/>
    <w:rsid w:val="00DF09F9"/>
    <w:rsid w:val="00DF0C74"/>
    <w:rsid w:val="00DF1089"/>
    <w:rsid w:val="00DF24EA"/>
    <w:rsid w:val="00DF586A"/>
    <w:rsid w:val="00DF68D7"/>
    <w:rsid w:val="00E02106"/>
    <w:rsid w:val="00E0260D"/>
    <w:rsid w:val="00E03152"/>
    <w:rsid w:val="00E03BCD"/>
    <w:rsid w:val="00E04483"/>
    <w:rsid w:val="00E04598"/>
    <w:rsid w:val="00E04A07"/>
    <w:rsid w:val="00E07804"/>
    <w:rsid w:val="00E07AC3"/>
    <w:rsid w:val="00E11FEA"/>
    <w:rsid w:val="00E1297E"/>
    <w:rsid w:val="00E16AE5"/>
    <w:rsid w:val="00E179D7"/>
    <w:rsid w:val="00E17CE5"/>
    <w:rsid w:val="00E20209"/>
    <w:rsid w:val="00E208A9"/>
    <w:rsid w:val="00E20FD2"/>
    <w:rsid w:val="00E21B41"/>
    <w:rsid w:val="00E2383F"/>
    <w:rsid w:val="00E24746"/>
    <w:rsid w:val="00E27542"/>
    <w:rsid w:val="00E3233A"/>
    <w:rsid w:val="00E331FC"/>
    <w:rsid w:val="00E339D4"/>
    <w:rsid w:val="00E35822"/>
    <w:rsid w:val="00E365A6"/>
    <w:rsid w:val="00E4071F"/>
    <w:rsid w:val="00E410C4"/>
    <w:rsid w:val="00E421CE"/>
    <w:rsid w:val="00E43484"/>
    <w:rsid w:val="00E44514"/>
    <w:rsid w:val="00E44910"/>
    <w:rsid w:val="00E45AFF"/>
    <w:rsid w:val="00E4695F"/>
    <w:rsid w:val="00E46ACD"/>
    <w:rsid w:val="00E472F0"/>
    <w:rsid w:val="00E52603"/>
    <w:rsid w:val="00E578A5"/>
    <w:rsid w:val="00E6244A"/>
    <w:rsid w:val="00E62963"/>
    <w:rsid w:val="00E6338C"/>
    <w:rsid w:val="00E64860"/>
    <w:rsid w:val="00E66A76"/>
    <w:rsid w:val="00E676BB"/>
    <w:rsid w:val="00E676BD"/>
    <w:rsid w:val="00E711D3"/>
    <w:rsid w:val="00E72622"/>
    <w:rsid w:val="00E73315"/>
    <w:rsid w:val="00E770EB"/>
    <w:rsid w:val="00E80996"/>
    <w:rsid w:val="00E80FBC"/>
    <w:rsid w:val="00E8570C"/>
    <w:rsid w:val="00E8606F"/>
    <w:rsid w:val="00E864FA"/>
    <w:rsid w:val="00E86C2E"/>
    <w:rsid w:val="00E86F81"/>
    <w:rsid w:val="00E8707D"/>
    <w:rsid w:val="00E91282"/>
    <w:rsid w:val="00E91A75"/>
    <w:rsid w:val="00E92902"/>
    <w:rsid w:val="00E9380A"/>
    <w:rsid w:val="00E93E5B"/>
    <w:rsid w:val="00E9765D"/>
    <w:rsid w:val="00EA2650"/>
    <w:rsid w:val="00EA4D93"/>
    <w:rsid w:val="00EA6534"/>
    <w:rsid w:val="00EB12F1"/>
    <w:rsid w:val="00EB13ED"/>
    <w:rsid w:val="00EB23D9"/>
    <w:rsid w:val="00EB2663"/>
    <w:rsid w:val="00EB2BD7"/>
    <w:rsid w:val="00EB3BD1"/>
    <w:rsid w:val="00EB4C13"/>
    <w:rsid w:val="00EB4F2B"/>
    <w:rsid w:val="00EB5876"/>
    <w:rsid w:val="00EB6436"/>
    <w:rsid w:val="00EB7F3E"/>
    <w:rsid w:val="00EC094E"/>
    <w:rsid w:val="00EC17F0"/>
    <w:rsid w:val="00EC3C74"/>
    <w:rsid w:val="00EC4A73"/>
    <w:rsid w:val="00EC51BC"/>
    <w:rsid w:val="00EC6731"/>
    <w:rsid w:val="00EC6C4A"/>
    <w:rsid w:val="00ED0C32"/>
    <w:rsid w:val="00ED129B"/>
    <w:rsid w:val="00ED2344"/>
    <w:rsid w:val="00ED4FE5"/>
    <w:rsid w:val="00ED6E6F"/>
    <w:rsid w:val="00ED7186"/>
    <w:rsid w:val="00ED7663"/>
    <w:rsid w:val="00EE03CF"/>
    <w:rsid w:val="00EE1011"/>
    <w:rsid w:val="00EE2DF0"/>
    <w:rsid w:val="00EE3516"/>
    <w:rsid w:val="00EE39AB"/>
    <w:rsid w:val="00EE416F"/>
    <w:rsid w:val="00EE4C93"/>
    <w:rsid w:val="00EE68EF"/>
    <w:rsid w:val="00EE70DA"/>
    <w:rsid w:val="00EE78E5"/>
    <w:rsid w:val="00EF00EF"/>
    <w:rsid w:val="00EF3380"/>
    <w:rsid w:val="00EF3445"/>
    <w:rsid w:val="00EF37D3"/>
    <w:rsid w:val="00EF473D"/>
    <w:rsid w:val="00EF791C"/>
    <w:rsid w:val="00F01840"/>
    <w:rsid w:val="00F018EB"/>
    <w:rsid w:val="00F02478"/>
    <w:rsid w:val="00F04285"/>
    <w:rsid w:val="00F04F49"/>
    <w:rsid w:val="00F05AC4"/>
    <w:rsid w:val="00F05F57"/>
    <w:rsid w:val="00F06226"/>
    <w:rsid w:val="00F0736B"/>
    <w:rsid w:val="00F079A1"/>
    <w:rsid w:val="00F11A53"/>
    <w:rsid w:val="00F13051"/>
    <w:rsid w:val="00F15465"/>
    <w:rsid w:val="00F166D7"/>
    <w:rsid w:val="00F170AB"/>
    <w:rsid w:val="00F1742A"/>
    <w:rsid w:val="00F2193B"/>
    <w:rsid w:val="00F22F30"/>
    <w:rsid w:val="00F2433A"/>
    <w:rsid w:val="00F24866"/>
    <w:rsid w:val="00F26848"/>
    <w:rsid w:val="00F275B1"/>
    <w:rsid w:val="00F32984"/>
    <w:rsid w:val="00F33B64"/>
    <w:rsid w:val="00F34314"/>
    <w:rsid w:val="00F36FE8"/>
    <w:rsid w:val="00F37F9B"/>
    <w:rsid w:val="00F40AE4"/>
    <w:rsid w:val="00F41DC3"/>
    <w:rsid w:val="00F42073"/>
    <w:rsid w:val="00F43495"/>
    <w:rsid w:val="00F43D5E"/>
    <w:rsid w:val="00F44031"/>
    <w:rsid w:val="00F4775C"/>
    <w:rsid w:val="00F47886"/>
    <w:rsid w:val="00F47916"/>
    <w:rsid w:val="00F5024F"/>
    <w:rsid w:val="00F519E4"/>
    <w:rsid w:val="00F52C22"/>
    <w:rsid w:val="00F55199"/>
    <w:rsid w:val="00F56073"/>
    <w:rsid w:val="00F56AE5"/>
    <w:rsid w:val="00F62B63"/>
    <w:rsid w:val="00F65B05"/>
    <w:rsid w:val="00F6629A"/>
    <w:rsid w:val="00F66809"/>
    <w:rsid w:val="00F72700"/>
    <w:rsid w:val="00F72FC3"/>
    <w:rsid w:val="00F748EB"/>
    <w:rsid w:val="00F76A50"/>
    <w:rsid w:val="00F77FD4"/>
    <w:rsid w:val="00F80A5B"/>
    <w:rsid w:val="00F80FB3"/>
    <w:rsid w:val="00F81C4F"/>
    <w:rsid w:val="00F826E9"/>
    <w:rsid w:val="00F82B5A"/>
    <w:rsid w:val="00F8387B"/>
    <w:rsid w:val="00F83C81"/>
    <w:rsid w:val="00F87EA7"/>
    <w:rsid w:val="00F91FCD"/>
    <w:rsid w:val="00F96E23"/>
    <w:rsid w:val="00FA0842"/>
    <w:rsid w:val="00FA60FC"/>
    <w:rsid w:val="00FA6FD7"/>
    <w:rsid w:val="00FA7008"/>
    <w:rsid w:val="00FA714C"/>
    <w:rsid w:val="00FB087E"/>
    <w:rsid w:val="00FB1658"/>
    <w:rsid w:val="00FB1BAF"/>
    <w:rsid w:val="00FB3140"/>
    <w:rsid w:val="00FB3960"/>
    <w:rsid w:val="00FB40A4"/>
    <w:rsid w:val="00FB76F0"/>
    <w:rsid w:val="00FB7D5D"/>
    <w:rsid w:val="00FC4E57"/>
    <w:rsid w:val="00FC5C4F"/>
    <w:rsid w:val="00FC7F13"/>
    <w:rsid w:val="00FD0B33"/>
    <w:rsid w:val="00FD1292"/>
    <w:rsid w:val="00FD1306"/>
    <w:rsid w:val="00FD1C0E"/>
    <w:rsid w:val="00FD1CFA"/>
    <w:rsid w:val="00FD21B4"/>
    <w:rsid w:val="00FD2AE7"/>
    <w:rsid w:val="00FD2FF9"/>
    <w:rsid w:val="00FD569D"/>
    <w:rsid w:val="00FD6A0E"/>
    <w:rsid w:val="00FD78DE"/>
    <w:rsid w:val="00FE0E02"/>
    <w:rsid w:val="00FE3A86"/>
    <w:rsid w:val="00FE4DBA"/>
    <w:rsid w:val="00FE650C"/>
    <w:rsid w:val="00FE6C9B"/>
    <w:rsid w:val="00FE742C"/>
    <w:rsid w:val="00FE7B3E"/>
    <w:rsid w:val="00FF043F"/>
    <w:rsid w:val="00FF2F76"/>
    <w:rsid w:val="00FF50BD"/>
    <w:rsid w:val="00FF6A49"/>
    <w:rsid w:val="6FF75EF9"/>
    <w:rsid w:val="7BFB6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5417250"/>
  <w15:docId w15:val="{073C6667-1067-41A4-B2F1-8D9F17E9E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927EA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Autospacing="1" w:afterAutospacing="1" w:line="259" w:lineRule="auto"/>
      <w:jc w:val="left"/>
      <w:outlineLvl w:val="0"/>
    </w:pPr>
    <w:rPr>
      <w:rFonts w:ascii="SimSun" w:eastAsia="SimSun" w:hAnsi="SimSun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widowControl/>
      <w:spacing w:before="260" w:after="260" w:line="413" w:lineRule="auto"/>
      <w:jc w:val="left"/>
      <w:outlineLvl w:val="1"/>
    </w:pPr>
    <w:rPr>
      <w:rFonts w:ascii="Arial" w:eastAsia="SimHei" w:hAnsi="Arial"/>
      <w:b/>
      <w:kern w:val="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pPr>
      <w:ind w:leftChars="2500" w:left="10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widowControl/>
      <w:snapToGrid w:val="0"/>
      <w:spacing w:after="160" w:line="259" w:lineRule="auto"/>
      <w:jc w:val="left"/>
    </w:pPr>
    <w:rPr>
      <w:kern w:val="0"/>
      <w:sz w:val="18"/>
      <w:szCs w:val="18"/>
    </w:rPr>
  </w:style>
  <w:style w:type="paragraph" w:styleId="ab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SimSun" w:eastAsia="SimSun" w:hAnsi="SimSun" w:cs="Calibri"/>
      <w:kern w:val="0"/>
      <w:sz w:val="24"/>
      <w:szCs w:val="24"/>
    </w:rPr>
  </w:style>
  <w:style w:type="character" w:styleId="ac">
    <w:name w:val="Strong"/>
    <w:basedOn w:val="a0"/>
    <w:uiPriority w:val="22"/>
    <w:qFormat/>
    <w:rPr>
      <w:b/>
      <w:bCs/>
    </w:rPr>
  </w:style>
  <w:style w:type="character" w:styleId="a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Pr>
      <w:rFonts w:ascii="SimSun" w:eastAsia="SimSun" w:hAnsi="SimSun" w:cs="Times New Roman"/>
      <w:b/>
      <w:bCs/>
      <w:kern w:val="44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="Arial" w:eastAsia="SimHei" w:hAnsi="Arial"/>
      <w:b/>
      <w:sz w:val="32"/>
      <w:szCs w:val="22"/>
    </w:rPr>
  </w:style>
  <w:style w:type="character" w:customStyle="1" w:styleId="aa">
    <w:name w:val="脚注文本 字符"/>
    <w:basedOn w:val="a0"/>
    <w:link w:val="a9"/>
    <w:uiPriority w:val="99"/>
    <w:semiHidden/>
    <w:rPr>
      <w:sz w:val="18"/>
      <w:szCs w:val="18"/>
    </w:rPr>
  </w:style>
  <w:style w:type="character" w:customStyle="1" w:styleId="3">
    <w:name w:val="未处理的提及3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2">
    <w:name w:val="未解析的提及項目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4">
    <w:name w:val="未处理的提及4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msolistparagraph0">
    <w:name w:val="msolistparagraph"/>
    <w:basedOn w:val="a"/>
    <w:qFormat/>
    <w:pPr>
      <w:ind w:leftChars="200" w:left="480"/>
      <w:jc w:val="left"/>
    </w:pPr>
    <w:rPr>
      <w:rFonts w:ascii="Calibri" w:eastAsia="新細明體" w:hAnsi="Calibri" w:cs="Times New Roman"/>
      <w:sz w:val="24"/>
    </w:rPr>
  </w:style>
  <w:style w:type="character" w:customStyle="1" w:styleId="5">
    <w:name w:val="未处理的提及5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6">
    <w:name w:val="未处理的提及6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1">
    <w:name w:val="Unresolved Mention"/>
    <w:basedOn w:val="a0"/>
    <w:uiPriority w:val="99"/>
    <w:semiHidden/>
    <w:unhideWhenUsed/>
    <w:rsid w:val="00B02325"/>
    <w:rPr>
      <w:color w:val="605E5C"/>
      <w:shd w:val="clear" w:color="auto" w:fill="E1DFDD"/>
    </w:rPr>
  </w:style>
  <w:style w:type="character" w:styleId="af2">
    <w:name w:val="annotation reference"/>
    <w:basedOn w:val="a0"/>
    <w:uiPriority w:val="99"/>
    <w:semiHidden/>
    <w:unhideWhenUsed/>
    <w:rsid w:val="00CE0B74"/>
    <w:rPr>
      <w:sz w:val="18"/>
      <w:szCs w:val="18"/>
    </w:rPr>
  </w:style>
  <w:style w:type="paragraph" w:styleId="af3">
    <w:name w:val="annotation text"/>
    <w:basedOn w:val="a"/>
    <w:link w:val="af4"/>
    <w:uiPriority w:val="99"/>
    <w:semiHidden/>
    <w:unhideWhenUsed/>
    <w:rsid w:val="00CE0B74"/>
    <w:pPr>
      <w:jc w:val="left"/>
    </w:pPr>
  </w:style>
  <w:style w:type="character" w:customStyle="1" w:styleId="af4">
    <w:name w:val="批注文字 字符"/>
    <w:basedOn w:val="a0"/>
    <w:link w:val="af3"/>
    <w:uiPriority w:val="99"/>
    <w:semiHidden/>
    <w:rsid w:val="00CE0B74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CE0B74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CE0B74"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paragraph" w:styleId="af7">
    <w:name w:val="Balloon Text"/>
    <w:basedOn w:val="a"/>
    <w:link w:val="af8"/>
    <w:uiPriority w:val="99"/>
    <w:semiHidden/>
    <w:unhideWhenUsed/>
    <w:rsid w:val="00CE0B74"/>
    <w:rPr>
      <w:rFonts w:asciiTheme="majorHAnsi" w:eastAsiaTheme="majorEastAsia" w:hAnsiTheme="majorHAnsi" w:cstheme="majorBidi"/>
      <w:sz w:val="18"/>
      <w:szCs w:val="18"/>
    </w:rPr>
  </w:style>
  <w:style w:type="character" w:customStyle="1" w:styleId="af8">
    <w:name w:val="批注框文本 字符"/>
    <w:basedOn w:val="a0"/>
    <w:link w:val="af7"/>
    <w:uiPriority w:val="99"/>
    <w:semiHidden/>
    <w:rsid w:val="00CE0B74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9">
    <w:name w:val="Body Text"/>
    <w:basedOn w:val="a"/>
    <w:link w:val="afa"/>
    <w:semiHidden/>
    <w:qFormat/>
    <w:rsid w:val="00D424BC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FangSong" w:eastAsia="FangSong" w:hAnsi="FangSong" w:cs="FangSong"/>
      <w:noProof/>
      <w:snapToGrid w:val="0"/>
      <w:color w:val="000000"/>
      <w:kern w:val="0"/>
      <w:sz w:val="31"/>
      <w:szCs w:val="31"/>
      <w:lang w:eastAsia="en-US"/>
    </w:rPr>
  </w:style>
  <w:style w:type="character" w:customStyle="1" w:styleId="afa">
    <w:name w:val="正文文本 字符"/>
    <w:basedOn w:val="a0"/>
    <w:link w:val="af9"/>
    <w:semiHidden/>
    <w:rsid w:val="00D424BC"/>
    <w:rPr>
      <w:rFonts w:ascii="FangSong" w:eastAsia="FangSong" w:hAnsi="FangSong" w:cs="FangSong"/>
      <w:noProof/>
      <w:snapToGrid w:val="0"/>
      <w:color w:val="000000"/>
      <w:sz w:val="31"/>
      <w:szCs w:val="3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6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4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1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9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6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2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9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1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0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8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8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5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9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6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5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0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5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1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0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4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3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5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04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4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1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8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4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9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6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4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4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1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6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2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2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8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43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15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3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4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3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6235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8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0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2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4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7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4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21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3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6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0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6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7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3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4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1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4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0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4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9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6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8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3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7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5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1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8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4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3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4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9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4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E9912A-E35E-414D-9208-230DB9F88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1920</TotalTime>
  <Pages>10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Bessie WANG</dc:creator>
  <cp:lastModifiedBy>Chris YANG Yongzhi</cp:lastModifiedBy>
  <cp:revision>197</cp:revision>
  <cp:lastPrinted>2026-01-23T06:16:00Z</cp:lastPrinted>
  <dcterms:created xsi:type="dcterms:W3CDTF">2025-02-07T09:17:00Z</dcterms:created>
  <dcterms:modified xsi:type="dcterms:W3CDTF">2026-03-16T07:04:00Z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