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40"/>
        </w:rPr>
        <w:t>Гибридный каскадный классификатор по 1250 окнам 16×16</w:t>
      </w:r>
    </w:p>
    <w:p>
      <w:pPr>
        <w:jc w:val="center"/>
      </w:pPr>
      <w:r>
        <w:rPr>
          <w:color w:val="2E74B5"/>
          <w:sz w:val="26"/>
        </w:rPr>
        <w:t>Исправленный поток данных, пространство паттернов и каскад из 3 уровней</w:t>
      </w:r>
    </w:p>
    <w:p>
      <w:pPr>
        <w:jc w:val="center"/>
      </w:pPr>
      <w:r>
        <w:t>Автор: Александр Ланин</w:t>
        <w:br/>
        <w:t>Дата: 07.07.2026</w:t>
        <w:br/>
        <w:t>Платформа: AMD RX 9070 (16 GB VRAM) · ROCm · HIP · rocFFT</w:t>
      </w:r>
    </w:p>
    <w:p>
      <w:r>
        <w:br w:type="page"/>
      </w:r>
    </w:p>
    <w:p>
      <w:pPr>
        <w:pStyle w:val="Heading1"/>
      </w:pPr>
      <w:r>
        <w:t>1. Поток данных: 1250 окон по дальности</w:t>
      </w:r>
    </w:p>
    <w:p>
      <w:r>
        <w:t>По оси дальности Z = 10000 берём скользящее окно длиной 16 с шагом 8 (overlap 50%). Это даёт 1250 окон (кадров) по дальности.</w:t>
      </w:r>
    </w:p>
    <w:p>
      <w:pPr>
        <w:ind w:left="283"/>
        <w:shd w:fill="F0F4F0" w:val="clear"/>
      </w:pPr>
      <w:r>
        <w:rPr>
          <w:rFonts w:ascii="Courier New" w:hAnsi="Courier New"/>
          <w:color w:val="006000"/>
          <w:sz w:val="18"/>
        </w:rPr>
        <w:t>N_frames = floor((N_Z - W) / s) + 1 = floor((10000 - 16) / 8) + 1 = 1250</w:t>
      </w:r>
    </w:p>
    <w:p>
      <w:pPr>
        <w:ind w:left="283"/>
        <w:shd w:fill="F0F4F0" w:val="clear"/>
      </w:pPr>
      <w:r>
        <w:rPr>
          <w:rFonts w:ascii="Courier New" w:hAnsi="Courier New"/>
          <w:color w:val="006000"/>
          <w:sz w:val="18"/>
        </w:rPr>
        <w:t>16×16×10000  (комплексный тензор)</w:t>
        <w:br/>
        <w:t xml:space="preserve">   → Нарезка с overlap 50%, шаг 8</w:t>
        <w:br/>
        <w:t xml:space="preserve">   → 1250 окон по дальности → 1250 кубов 16×16×16</w:t>
        <w:br/>
        <w:t xml:space="preserve">   → 3D FFT (rocFFT) → спектр 16×16×16</w:t>
        <w:br/>
        <w:t xml:space="preserve">   → Свёртка по kz (max/sum) → 1250 матриц 16×16</w:t>
      </w:r>
    </w:p>
    <w:p>
      <w:pPr>
        <w:pStyle w:val="Heading1"/>
      </w:pPr>
      <w:r>
        <w:t>2. Свёртка по kz и смысл матрицы 16×16</w:t>
      </w:r>
    </w:p>
    <w:p>
      <w:r>
        <w:t>После 3D FFT по кубу 16×16×16 получаем спектр F_n(kx, ky, kz). Для каждого окна n сворачиваем по kz, получая плоскую матрицу энергии 16×16, которая показывает распределение энергии по пространственным частотам (kx, ky).</w:t>
      </w:r>
    </w:p>
    <w:p>
      <w:pPr>
        <w:ind w:left="283"/>
        <w:shd w:fill="F0F4F0" w:val="clear"/>
      </w:pPr>
      <w:r>
        <w:rPr>
          <w:rFonts w:ascii="Courier New" w:hAnsi="Courier New"/>
          <w:color w:val="006000"/>
          <w:sz w:val="18"/>
        </w:rPr>
        <w:t>E_n(kx,ky) = max_{kz} |F_n(kx,ky,kz)|²</w:t>
        <w:br/>
        <w:t>или</w:t>
        <w:br/>
        <w:t>E_n(kx,ky) = sum_{kz} |F_n(kx,ky,kz)|²</w:t>
      </w:r>
    </w:p>
    <w:p>
      <w:pPr>
        <w:pStyle w:val="Heading1"/>
      </w:pPr>
      <w:r>
        <w:t>3. Пространство паттернов матрицы 16×16</w:t>
      </w:r>
    </w:p>
    <w:p>
      <w:r>
        <w:t>Вход классификатора — матрица 16×16 (256 значений энергии) для каждого из 1250 окон по дальности. Точечная цель даёт доминирующий пик в одном бине (kx*, ky*).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4B5" w:val="clear"/>
          </w:tcPr>
          <w:p>
            <w:r>
              <w:rPr>
                <w:b/>
                <w:color w:val="FFFFFF"/>
              </w:rPr>
              <w:t>Фактор</w:t>
            </w:r>
          </w:p>
        </w:tc>
        <w:tc>
          <w:tcPr>
            <w:tcW w:type="dxa" w:w="3135"/>
            <w:shd w:fill="2E74B5" w:val="clear"/>
          </w:tcPr>
          <w:p>
            <w:r>
              <w:rPr>
                <w:b/>
                <w:color w:val="FFFFFF"/>
              </w:rPr>
              <w:t>Вариантов</w:t>
            </w:r>
          </w:p>
        </w:tc>
        <w:tc>
          <w:tcPr>
            <w:tcW w:type="dxa" w:w="3135"/>
            <w:shd w:fill="2E74B5" w:val="clear"/>
          </w:tcPr>
          <w:p>
            <w:r>
              <w:rPr>
                <w:b/>
                <w:color w:val="FFFFFF"/>
              </w:rPr>
              <w:t>Примечание</w:t>
            </w:r>
          </w:p>
        </w:tc>
      </w:tr>
      <w:tr>
        <w:tc>
          <w:tcPr>
            <w:tcW w:type="dxa" w:w="3135"/>
          </w:tcPr>
          <w:p>
            <w:r>
              <w:t>Позиция пика (kx,ky)</w:t>
            </w:r>
          </w:p>
        </w:tc>
        <w:tc>
          <w:tcPr>
            <w:tcW w:type="dxa" w:w="3135"/>
          </w:tcPr>
          <w:p>
            <w:r>
              <w:t>256</w:t>
            </w:r>
          </w:p>
        </w:tc>
        <w:tc>
          <w:tcPr>
            <w:tcW w:type="dxa" w:w="3135"/>
          </w:tcPr>
          <w:p>
            <w:r>
              <w:t>Угловые бины 16×16</w:t>
            </w:r>
          </w:p>
        </w:tc>
      </w:tr>
      <w:tr>
        <w:tc>
          <w:tcPr>
            <w:tcW w:type="dxa" w:w="3135"/>
            <w:shd w:fill="DEEAF1" w:val="clear"/>
          </w:tcPr>
          <w:p>
            <w:r>
              <w:t>Уровень SNR</w:t>
            </w:r>
          </w:p>
        </w:tc>
        <w:tc>
          <w:tcPr>
            <w:tcW w:type="dxa" w:w="3135"/>
            <w:shd w:fill="DEEAF1" w:val="clear"/>
          </w:tcPr>
          <w:p>
            <w:r>
              <w:t>~8–10</w:t>
            </w:r>
          </w:p>
        </w:tc>
        <w:tc>
          <w:tcPr>
            <w:tcW w:type="dxa" w:w="3135"/>
            <w:shd w:fill="DEEAF1" w:val="clear"/>
          </w:tcPr>
          <w:p>
            <w:r>
              <w:t>от -5 до 25 dB</w:t>
            </w:r>
          </w:p>
        </w:tc>
      </w:tr>
      <w:tr>
        <w:tc>
          <w:tcPr>
            <w:tcW w:type="dxa" w:w="3135"/>
          </w:tcPr>
          <w:p>
            <w:r>
              <w:t>Тип шума</w:t>
            </w:r>
          </w:p>
        </w:tc>
        <w:tc>
          <w:tcPr>
            <w:tcW w:type="dxa" w:w="3135"/>
          </w:tcPr>
          <w:p>
            <w:r>
              <w:t>~3</w:t>
            </w:r>
          </w:p>
        </w:tc>
        <w:tc>
          <w:tcPr>
            <w:tcW w:type="dxa" w:w="3135"/>
          </w:tcPr>
          <w:p>
            <w:r>
              <w:t>тепловой, заградительный, кластерный</w:t>
            </w:r>
          </w:p>
        </w:tc>
      </w:tr>
      <w:tr>
        <w:tc>
          <w:tcPr>
            <w:tcW w:type="dxa" w:w="3135"/>
            <w:shd w:fill="DEEAF1" w:val="clear"/>
          </w:tcPr>
          <w:p>
            <w:r>
              <w:t>Уровень помехи</w:t>
            </w:r>
          </w:p>
        </w:tc>
        <w:tc>
          <w:tcPr>
            <w:tcW w:type="dxa" w:w="3135"/>
            <w:shd w:fill="DEEAF1" w:val="clear"/>
          </w:tcPr>
          <w:p>
            <w:r>
              <w:t>~5</w:t>
            </w:r>
          </w:p>
        </w:tc>
        <w:tc>
          <w:tcPr>
            <w:tcW w:type="dxa" w:w="3135"/>
            <w:shd w:fill="DEEAF1" w:val="clear"/>
          </w:tcPr>
          <w:p>
            <w:r>
              <w:t>0–30 dB выше шума</w:t>
            </w:r>
          </w:p>
        </w:tc>
      </w:tr>
      <w:tr>
        <w:tc>
          <w:tcPr>
            <w:tcW w:type="dxa" w:w="3135"/>
          </w:tcPr>
          <w:p>
            <w:r>
              <w:t>Итого грубо</w:t>
            </w:r>
          </w:p>
        </w:tc>
        <w:tc>
          <w:tcPr>
            <w:tcW w:type="dxa" w:w="3135"/>
          </w:tcPr>
          <w:p>
            <w:r>
              <w:t>~38k</w:t>
            </w:r>
          </w:p>
        </w:tc>
        <w:tc>
          <w:tcPr>
            <w:tcW w:type="dxa" w:w="3135"/>
          </w:tcPr>
          <w:p>
            <w:r>
              <w:t>Реально уникальных паттернов</w:t>
            </w:r>
          </w:p>
        </w:tc>
      </w:tr>
    </w:tbl>
    <w:p>
      <w:pPr>
        <w:pStyle w:val="Heading1"/>
      </w:pPr>
      <w:r>
        <w:t>4. Каскад из 3 уровней по 1250 окнам</w:t>
      </w:r>
    </w:p>
    <w:p>
      <w:r>
        <w:t>Строим каскад "быстро → средне → глубоко", где каждый следующий уровень обрабатывает только кандидатов, отфильтрованных предыдущим.</w:t>
      </w:r>
    </w:p>
    <w:p>
      <w:pPr>
        <w:ind w:left="283"/>
        <w:shd w:fill="F0F4F0" w:val="clear"/>
      </w:pPr>
      <w:r>
        <w:rPr>
          <w:rFonts w:ascii="Courier New" w:hAnsi="Courier New"/>
          <w:color w:val="006000"/>
          <w:sz w:val="18"/>
        </w:rPr>
        <w:t>Уровень 1: быстрый энергетический фильтр (CFAR) → 50–100 кандидатов</w:t>
        <w:br/>
        <w:t>Уровень 2: объёмный классификатор 16×16×32 с фильтром-окном → ~5 сложных кандидатов</w:t>
        <w:br/>
        <w:t>Уровень 3: глубокий анализ 16×16×256 (MUSIC/ESPRIT + Conv3D) → точная локализация</w:t>
      </w:r>
    </w:p>
    <w:p>
      <w:pPr>
        <w:pStyle w:val="Heading1"/>
      </w:pPr>
      <w:r>
        <w:t>5. Уровень 1: быстрый шумовой фильтр</w:t>
      </w:r>
    </w:p>
    <w:p>
      <w:r>
        <w:t>Для каждой матрицы 16×16 считаем суммарную энергию и сравниваем с адаптивным порогом CFAR по всем 1250 окнам. Большинство окон отбрасывается как шум, в дальнейший анализ идут только окна с энергоаномалией.</w:t>
      </w:r>
    </w:p>
    <w:p>
      <w:pPr>
        <w:ind w:left="283"/>
        <w:shd w:fill="F0F4F0" w:val="clear"/>
      </w:pPr>
      <w:r>
        <w:rPr>
          <w:rFonts w:ascii="Courier New" w:hAnsi="Courier New"/>
          <w:color w:val="006000"/>
          <w:sz w:val="18"/>
        </w:rPr>
        <w:t>E_n = sum_{kx,ky} E_n(kx,ky)</w:t>
        <w:br/>
        <w:t>E_n &gt; μ_noise + κ·σ_noise → окно n считается кандидатом</w:t>
        <w:br/>
        <w:t>E_n ≤ μ_noise + κ·σ_noise → окно n считается шумом</w:t>
      </w:r>
    </w:p>
    <w:p>
      <w:pPr>
        <w:pStyle w:val="Heading1"/>
      </w:pPr>
      <w:r>
        <w:t>6. Уровень 2: объёмный классификатор 16×16×32</w:t>
      </w:r>
    </w:p>
    <w:p>
      <w:r>
        <w:t>Для каждого кандидата по окну берём расширенный куб 16×16×32 из сырых данных по оси Z с перекрытием, умножаем на диаграммные и временные окна (фильтры), затем выполняем 3D FFT и подаём |F|² на 3D-CNN-классификатор.</w:t>
      </w:r>
    </w:p>
    <w:p>
      <w:pPr>
        <w:ind w:left="283"/>
        <w:shd w:fill="F0F4F0" w:val="clear"/>
      </w:pPr>
      <w:r>
        <w:rPr>
          <w:rFonts w:ascii="Courier New" w:hAnsi="Courier New"/>
          <w:color w:val="006000"/>
          <w:sz w:val="18"/>
        </w:rPr>
        <w:t>z_start = n* × 8 - 8</w:t>
        <w:br/>
        <w:t>z_end   = z_start + 32</w:t>
        <w:br/>
        <w:t>cube    = volume[:, :, z_start:z_end]   # 16×16×32</w:t>
        <w:br/>
        <w:br/>
        <w:t>g(x,y,z) = f(x,y,z) · w(x) · w(y) · h(z)</w:t>
        <w:br/>
      </w:r>
    </w:p>
    <w:p>
      <w:pPr>
        <w:pStyle w:val="Heading1"/>
      </w:pPr>
      <w:r>
        <w:t>7. Уровень 3: глубокий анализ 16×16×256</w:t>
      </w:r>
    </w:p>
    <w:p>
      <w:r>
        <w:t>Для небольшого числа сложных кандидатов берём длинные фрагменты 16×16×256 из сырых данных. Здесь применяем классические методы (MUSIC/ESPRIT) и более тяжёлые Conv3D для точной оценки дальности, углов и типа сигнала (цель / заградитель / шум).</w:t>
      </w:r>
    </w:p>
    <w:p>
      <w:pPr>
        <w:pStyle w:val="Heading1"/>
      </w:pPr>
      <w:r>
        <w:t>8. Гибрид трёх ветвей на Уровне 2</w:t>
      </w:r>
    </w:p>
    <w:p>
      <w:r>
        <w:t>На уровне объёмного классификатора можно использовать гибрид из трёх ветвей: Matched Filter (без обучения), компактный MLP/2D-CNN (обучаемый) и автоэнкодер (аномальный детектор на шуме). Их выходы объединяются в единую метрику через веса w1, w2, w3 в зависимости от SNR.</w:t>
      </w:r>
    </w:p>
    <w:p>
      <w:pPr>
        <w:ind w:left="283"/>
        <w:shd w:fill="F0F4F0" w:val="clear"/>
      </w:pPr>
      <w:r>
        <w:rPr>
          <w:rFonts w:ascii="Courier New" w:hAnsi="Courier New"/>
          <w:color w:val="006000"/>
          <w:sz w:val="18"/>
        </w:rPr>
        <w:t>MF_score ∈ [0,1]   # Matched Filter</w:t>
        <w:br/>
        <w:t>MLP_prob ∈ [0,1]    # Tiny MLP / CNN</w:t>
        <w:br/>
        <w:t>MSE      ∈ [0,∞)    # Autoencoder</w:t>
        <w:br/>
        <w:br/>
        <w:t>final_score = w1·MF_score + w2·MLP_prob + w3·f(MSE)</w:t>
        <w:br/>
      </w:r>
    </w:p>
    <w:p>
      <w:pPr>
        <w:pStyle w:val="Heading1"/>
      </w:pPr>
      <w:r>
        <w:t>9. Выводы</w:t>
      </w:r>
    </w:p>
    <w:p>
      <w:r>
        <w:rPr>
          <w:b/>
          <w:color w:val="1F497D"/>
        </w:rPr>
        <w:t xml:space="preserve">1250 окон по дальности: </w:t>
      </w:r>
      <w:r>
        <w:t>Базовая сетка, каждое окно представлено матрицей 16×16 после свёртки по kz.</w:t>
      </w:r>
    </w:p>
    <w:p>
      <w:r>
        <w:rPr>
          <w:b/>
          <w:color w:val="1F497D"/>
        </w:rPr>
        <w:t xml:space="preserve">Каскад из 3 уровней: </w:t>
      </w:r>
      <w:r>
        <w:t>Позволяет отбрасывать шум на первом уровне и запускать дорогой анализ только для немногих кандидатов.</w:t>
      </w:r>
    </w:p>
    <w:p>
      <w:r>
        <w:rPr>
          <w:b/>
          <w:color w:val="1F497D"/>
        </w:rPr>
        <w:t xml:space="preserve">Ограниченное пространство паттернов: </w:t>
      </w:r>
      <w:r>
        <w:t>Число реальных вариантов конечно, достаточно синтетического датасета 50–100 тысяч примеров.</w:t>
      </w:r>
    </w:p>
    <w:p>
      <w:r>
        <w:rPr>
          <w:b/>
          <w:color w:val="1F497D"/>
        </w:rPr>
        <w:t xml:space="preserve">Гибрид MF + MLP + AE: </w:t>
      </w:r>
      <w:r>
        <w:t>Обеспечивает устойчивую детекцию в широком диапазоне SNR и типов помех.</w:t>
      </w:r>
    </w:p>
    <w:p>
      <w:pPr>
        <w:jc w:val="right"/>
      </w:pPr>
      <w:r>
        <w:rPr>
          <w:i/>
          <w:color w:val="808080"/>
          <w:sz w:val="18"/>
        </w:rPr>
        <w:t>Документ обновлён с учётом дальнейших обсуждений и уточнений, 07.07.2026</w:t>
      </w:r>
    </w:p>
    <w:sectPr w:rsidR="00FC693F" w:rsidRPr="0006063C" w:rsidSect="00034616">
      <w:pgSz w:w="12240" w:h="15840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97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