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Формула изобретения (рабочий свод)</w:t>
      </w:r>
    </w:p>
    <w:p>
      <w:pPr>
        <w:ind w:left="504"/>
      </w:pPr>
      <w:r>
        <w:rPr>
          <w:i/>
          <w:sz w:val="22"/>
        </w:rPr>
        <w:t xml:space="preserve">Якорь пакета. Описание в заявках обязано поддерживать каждый признак формулы. Первоисточник точных формулировок — </w:t>
      </w:r>
      <w:r>
        <w:rPr>
          <w:rFonts w:ascii="Consolas" w:hAnsi="Consolas"/>
          <w:i/>
          <w:sz w:val="22"/>
        </w:rPr>
        <w:t>zayavka_SPOSOB.md</w:t>
      </w:r>
      <w:r>
        <w:rPr>
          <w:i/>
          <w:sz w:val="22"/>
        </w:rPr>
        <w:t xml:space="preserve"> и </w:t>
      </w:r>
      <w:r>
        <w:rPr>
          <w:rFonts w:ascii="Consolas" w:hAnsi="Consolas"/>
          <w:i/>
          <w:sz w:val="22"/>
        </w:rPr>
        <w:t>zayavka_USTROJSTVO.md</w:t>
      </w:r>
      <w:r>
        <w:rPr>
          <w:i/>
          <w:sz w:val="22"/>
        </w:rPr>
        <w:t>; здесь — сжатый каркас для сверки и для работы с поверенным. Финальную редакцию визирует патентный поверенный.</w:t>
      </w:r>
    </w:p>
    <w:p>
      <w:pPr>
        <w:pStyle w:val="Heading2"/>
      </w:pPr>
      <w:r>
        <w:t>Обозначения</w:t>
      </w:r>
    </w:p>
    <w:p>
      <w:pPr>
        <w:jc w:val="both"/>
      </w:pPr>
      <w:r>
        <w:rPr>
          <w:rFonts w:ascii="Consolas" w:hAnsi="Consolas"/>
          <w:sz w:val="18"/>
        </w:rPr>
        <w:t>Q</w:t>
      </w:r>
      <w:r>
        <w:t xml:space="preserve"> — число антенн (массив </w:t>
      </w:r>
      <w:r>
        <w:rPr>
          <w:rFonts w:ascii="Consolas" w:hAnsi="Consolas"/>
          <w:sz w:val="18"/>
        </w:rPr>
        <w:t>Q·l</w:t>
      </w:r>
      <w:r>
        <w:t xml:space="preserve">); </w:t>
      </w:r>
      <w:r>
        <w:rPr>
          <w:rFonts w:ascii="Consolas" w:hAnsi="Consolas"/>
          <w:sz w:val="18"/>
        </w:rPr>
        <w:t>l</w:t>
      </w:r>
      <w:r>
        <w:t xml:space="preserve"> — комплексных отсчётов на антенну; </w:t>
      </w:r>
      <w:r>
        <w:rPr>
          <w:rFonts w:ascii="Consolas" w:hAnsi="Consolas"/>
          <w:sz w:val="18"/>
        </w:rPr>
        <w:t>N</w:t>
      </w:r>
      <w:r>
        <w:t xml:space="preserve"> — отсчётов после дечирпа; </w:t>
      </w:r>
      <w:r>
        <w:rPr>
          <w:rFonts w:ascii="Consolas" w:hAnsi="Consolas"/>
          <w:sz w:val="18"/>
        </w:rPr>
        <w:t>i</w:t>
      </w:r>
      <w:r>
        <w:t xml:space="preserve">, </w:t>
      </w:r>
      <w:r>
        <w:rPr>
          <w:rFonts w:ascii="Consolas" w:hAnsi="Consolas"/>
          <w:sz w:val="18"/>
        </w:rPr>
        <w:t>j</w:t>
      </w:r>
      <w:r>
        <w:t xml:space="preserve"> — числа элементов решётки по двум осям апертуры (</w:t>
      </w:r>
      <w:r>
        <w:rPr>
          <w:rFonts w:ascii="Consolas" w:hAnsi="Consolas"/>
          <w:sz w:val="18"/>
        </w:rPr>
        <w:t>Q = i·j</w:t>
      </w:r>
      <w:r>
        <w:t xml:space="preserve">); </w:t>
      </w:r>
      <w:r>
        <w:rPr>
          <w:rFonts w:ascii="Consolas" w:hAnsi="Consolas"/>
          <w:sz w:val="18"/>
        </w:rPr>
        <w:t>i_пад</w:t>
      </w:r>
      <w:r>
        <w:t xml:space="preserve">, </w:t>
      </w:r>
      <w:r>
        <w:rPr>
          <w:rFonts w:ascii="Consolas" w:hAnsi="Consolas"/>
          <w:sz w:val="18"/>
        </w:rPr>
        <w:t>j_пад</w:t>
      </w:r>
      <w:r>
        <w:t xml:space="preserve"> — размеры осей после дополнения нулями до степени двойки; </w:t>
      </w:r>
      <w:r>
        <w:rPr>
          <w:rFonts w:ascii="Consolas" w:hAnsi="Consolas"/>
          <w:sz w:val="18"/>
        </w:rPr>
        <w:t>M = i_пад·j_пад</w:t>
      </w:r>
      <w:r>
        <w:t xml:space="preserve"> — число угловых ячеек; </w:t>
      </w:r>
      <w:r>
        <w:rPr>
          <w:rFonts w:ascii="Consolas" w:hAnsi="Consolas"/>
          <w:sz w:val="18"/>
        </w:rPr>
        <w:t>L</w:t>
      </w:r>
      <w:r>
        <w:t xml:space="preserve"> — глубина объёмного участка; </w:t>
      </w:r>
      <w:r>
        <w:rPr>
          <w:rFonts w:ascii="Consolas" w:hAnsi="Consolas"/>
          <w:sz w:val="18"/>
        </w:rPr>
        <w:t>D</w:t>
      </w:r>
      <w:r>
        <w:t xml:space="preserve"> — глубина участка группировки бинов дальности; </w:t>
      </w:r>
      <w:r>
        <w:rPr>
          <w:rFonts w:ascii="Consolas" w:hAnsi="Consolas"/>
          <w:sz w:val="18"/>
        </w:rPr>
        <w:t>m</w:t>
      </w:r>
      <w:r>
        <w:t xml:space="preserve"> — нативный размер матричной операции; </w:t>
      </w:r>
      <w:r>
        <w:rPr>
          <w:rFonts w:ascii="Consolas" w:hAnsi="Consolas"/>
          <w:sz w:val="18"/>
        </w:rPr>
        <w:t>k_x</w:t>
      </w:r>
      <w:r>
        <w:t xml:space="preserve">, </w:t>
      </w:r>
      <w:r>
        <w:rPr>
          <w:rFonts w:ascii="Consolas" w:hAnsi="Consolas"/>
          <w:sz w:val="18"/>
        </w:rPr>
        <w:t>k_y</w:t>
      </w:r>
      <w:r>
        <w:t xml:space="preserve"> — номера угловых бинов; </w:t>
      </w:r>
      <w:r>
        <w:rPr>
          <w:rFonts w:ascii="Consolas" w:hAnsi="Consolas"/>
          <w:sz w:val="18"/>
        </w:rPr>
        <w:t>K</w:t>
      </w:r>
      <w:r>
        <w:t xml:space="preserve"> — число гипотез задержки; </w:t>
      </w:r>
      <w:r>
        <w:rPr>
          <w:rFonts w:ascii="Consolas" w:hAnsi="Consolas"/>
          <w:sz w:val="18"/>
        </w:rPr>
        <w:t>S</w:t>
      </w:r>
      <w:r>
        <w:t xml:space="preserve"> — число лучей опроса.</w:t>
      </w:r>
    </w:p>
    <w:p>
      <w:pPr>
        <w:pStyle w:val="Heading2"/>
      </w:pPr>
      <w:r>
        <w:t>Способ — 20 пунктов, два независимых (1 и 18)</w:t>
      </w:r>
    </w:p>
    <w:p>
      <w:pPr>
        <w:pStyle w:val="Heading3"/>
      </w:pPr>
      <w:r>
        <w:t>С.1 (независимый) — дальностно-разрешённый тракт</w:t>
      </w:r>
    </w:p>
    <w:p>
      <w:pPr>
        <w:jc w:val="both"/>
      </w:pPr>
      <w:r>
        <w:t xml:space="preserve">За каждый рабочий такт: </w:t>
      </w:r>
      <w:r>
        <w:rPr>
          <w:b/>
        </w:rPr>
        <w:t>(а)</w:t>
      </w:r>
      <w:r>
        <w:t xml:space="preserve"> излучают широкий ЛЧМ, принимают элементами АФАР, дечирпируют с получением </w:t>
      </w:r>
      <w:r>
        <w:rPr>
          <w:rFonts w:ascii="Consolas" w:hAnsi="Consolas"/>
          <w:sz w:val="18"/>
        </w:rPr>
        <w:t>N</w:t>
      </w:r>
      <w:r>
        <w:t xml:space="preserve"> отсчётов и формируют массив «апертура×апертура×дальность» </w:t>
      </w:r>
      <w:r>
        <w:rPr>
          <w:rFonts w:ascii="Consolas" w:hAnsi="Consolas"/>
          <w:sz w:val="18"/>
        </w:rPr>
        <w:t>i×j×N</w:t>
      </w:r>
      <w:r>
        <w:t xml:space="preserve"> </w:t>
      </w:r>
      <w:r>
        <w:rPr>
          <w:b/>
        </w:rPr>
        <w:t>двумя раздельными преобразованиями Фурье</w:t>
      </w:r>
      <w:r>
        <w:t xml:space="preserve"> — глобальным дальностным по быстрому времени и поячеечным угловым на каждом бине; по каждой оси апертуры перед угловым преобразованием — </w:t>
      </w:r>
      <w:r>
        <w:rPr>
          <w:b/>
        </w:rPr>
        <w:t>взвешивание по действительно имеющимся элементам, затем дополнение нулями до степени двойки, затем своя угловая шкала</w:t>
      </w:r>
      <w:r>
        <w:t xml:space="preserve">; </w:t>
      </w:r>
      <w:r>
        <w:rPr>
          <w:b/>
        </w:rPr>
        <w:t>(б)</w:t>
      </w:r>
      <w:r>
        <w:t xml:space="preserve"> полную угловую карту среза заменяют </w:t>
      </w:r>
      <w:r>
        <w:rPr>
          <w:b/>
        </w:rPr>
        <w:t>структурным токеном</w:t>
      </w:r>
      <w:r>
        <w:t xml:space="preserve"> — ярчайшие пики + вектор </w:t>
      </w:r>
      <w:r>
        <w:rPr>
          <w:b/>
        </w:rPr>
        <w:t>страддл-инвариантных признаков</w:t>
      </w:r>
      <w:r>
        <w:t xml:space="preserve">; </w:t>
      </w:r>
      <w:r>
        <w:rPr>
          <w:b/>
        </w:rPr>
        <w:t>(в)</w:t>
      </w:r>
      <w:r>
        <w:t xml:space="preserve"> срез относят к классу </w:t>
      </w:r>
      <w:r>
        <w:rPr>
          <w:b/>
        </w:rPr>
        <w:t>нейросетевым гейтом</w:t>
      </w:r>
      <w:r>
        <w:t xml:space="preserve">, а принадлежность истинной/ложной цели устанавливает </w:t>
      </w:r>
      <w:r>
        <w:rPr>
          <w:b/>
        </w:rPr>
        <w:t>причинностный арбитр</w:t>
      </w:r>
      <w:r>
        <w:t xml:space="preserve"> (ближний член причинностной группы при </w:t>
      </w:r>
      <w:r>
        <w:rPr>
          <w:rFonts w:ascii="Consolas" w:hAnsi="Consolas"/>
          <w:sz w:val="18"/>
        </w:rPr>
        <w:t>τ ≥ 0</w:t>
      </w:r>
      <w:r>
        <w:t xml:space="preserve"> и/или согласование с текущим кодом); </w:t>
      </w:r>
      <w:r>
        <w:rPr>
          <w:b/>
        </w:rPr>
        <w:t>(г)</w:t>
      </w:r>
      <w:r>
        <w:t xml:space="preserve"> по матрице токенов формируют целеуказание и излучают многолучевой агильный ФМ-зонд с кодом переменной длины </w:t>
      </w:r>
      <w:r>
        <w:rPr>
          <w:rFonts w:ascii="Consolas" w:hAnsi="Consolas"/>
          <w:sz w:val="18"/>
        </w:rPr>
        <w:t>2ⁿ</w:t>
      </w:r>
      <w:r>
        <w:t>, меняющимся от такта к такту.</w:t>
      </w:r>
    </w:p>
    <w:p>
      <w:pPr>
        <w:ind w:left="504"/>
      </w:pPr>
      <w:r>
        <w:rPr>
          <w:b/>
          <w:i/>
          <w:sz w:val="22"/>
        </w:rPr>
        <w:t>Ядро новизны — совокупность (а)+(б)+(в)+(г).</w:t>
      </w:r>
      <w:r>
        <w:rPr>
          <w:i/>
          <w:sz w:val="22"/>
        </w:rPr>
        <w:t xml:space="preserve"> Дробление недопустимо: каждый элемент по отдельности бьётся уровнем техники.</w:t>
      </w:r>
    </w:p>
    <w:p>
      <w:pPr>
        <w:pStyle w:val="Heading3"/>
      </w:pPr>
      <w:r>
        <w:t>Зависимые от С.1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320"/>
          </w:tcPr>
          <w:p>
            <w:r/>
            <w:r>
              <w:t xml:space="preserve">Токен: до 5 пиков (координаты, амплитуда, кромка) + 6 признаков (PR, Хойер, доля лепестка 3×3, интегральное отношение при охране 5×5, max/mean, полная энергия); зависящие от размера карты — </w:t>
            </w:r>
            <w:r>
              <w:rPr>
                <w:b/>
              </w:rPr>
              <w:t>нормированы на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320"/>
          </w:tcPr>
          <w:p>
            <w:r/>
            <w:r>
              <w:t>Устойчивое обнаружение пиков — OS-CFAR по угловой координате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320"/>
          </w:tcPr>
          <w:p>
            <w:r/>
            <w:r>
              <w:t xml:space="preserve">Арбитр применяют в области </w:t>
            </w:r>
            <w:r>
              <w:rPr>
                <w:b/>
              </w:rPr>
              <w:t>самозащитной</w:t>
            </w:r>
            <w:r>
              <w:t xml:space="preserve"> помехи; уводящую на ином носителе разделяют по свежести кода и угловому разнесению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320"/>
          </w:tcPr>
          <w:p>
            <w:r/>
            <w:r>
              <w:t>Гейт — 3 класса (шум / собранный / размазанный); 4 класса сцены — вторым проходом по профилю токенов вдоль дальности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320"/>
          </w:tcPr>
          <w:p>
            <w:r/>
            <w:r>
              <w:t xml:space="preserve">Корреляция через БПФ по </w:t>
            </w:r>
            <w:r>
              <w:rPr>
                <w:rFonts w:ascii="Consolas" w:hAnsi="Consolas"/>
                <w:sz w:val="18"/>
              </w:rPr>
              <w:t>K</w:t>
            </w:r>
            <w:r>
              <w:t xml:space="preserve"> сопряжённым опорам для </w:t>
            </w:r>
            <w:r>
              <w:rPr>
                <w:rFonts w:ascii="Consolas" w:hAnsi="Consolas"/>
                <w:sz w:val="18"/>
              </w:rPr>
              <w:t>S</w:t>
            </w:r>
            <w:r>
              <w:t xml:space="preserve"> лучей, батчинг по свободной памяти; на выходе ОБПФ — вторичные токены из 3–5 максимумов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4320"/>
          </w:tcPr>
          <w:p>
            <w:r/>
            <w:r>
              <w:t xml:space="preserve">На трудных кандидатах — резидентная сеть LSTM/GRU </w:t>
            </w:r>
            <w:r>
              <w:rPr>
                <w:b/>
              </w:rPr>
              <w:t>над потоком токенов</w:t>
            </w:r>
            <w:r>
              <w:t>, не над сырыми данными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4320"/>
          </w:tcPr>
          <w:p>
            <w:r/>
            <w:r>
              <w:t xml:space="preserve">Формирование </w:t>
            </w:r>
            <w:r>
              <w:rPr>
                <w:b/>
              </w:rPr>
              <w:t>секции</w:t>
            </w:r>
            <w:r>
              <w:t xml:space="preserve"> углового среза, свёртку секции в токен и классификацию — </w:t>
            </w:r>
            <w:r>
              <w:rPr>
                <w:b/>
              </w:rPr>
              <w:t>в памяти рабочей группы</w:t>
            </w:r>
            <w:r>
              <w:t xml:space="preserve">, во внешнюю память выгружают </w:t>
            </w:r>
            <w:r>
              <w:rPr>
                <w:b/>
              </w:rPr>
              <w:t>только токен</w:t>
            </w:r>
            <w:r>
              <w:t xml:space="preserve">; размер секции согласован с нативным размером </w:t>
            </w:r>
            <w:r>
              <w:rPr>
                <w:rFonts w:ascii="Consolas" w:hAnsi="Consolas"/>
                <w:sz w:val="18"/>
              </w:rPr>
              <w:t>m</w:t>
            </w:r>
            <w:r>
              <w:t xml:space="preserve">; угловое преобразование — на </w:t>
            </w:r>
            <w:r>
              <w:rPr>
                <w:b/>
              </w:rPr>
              <w:t>матричных блоках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</w:t>
            </w:r>
            <w:r>
              <w:t xml:space="preserve"> (от 8)</w:t>
            </w:r>
          </w:p>
        </w:tc>
        <w:tc>
          <w:tcPr>
            <w:tcW w:type="dxa" w:w="4320"/>
          </w:tcPr>
          <w:p>
            <w:r/>
            <w:r>
              <w:t xml:space="preserve">При оси свыше </w:t>
            </w:r>
            <w:r>
              <w:rPr>
                <w:rFonts w:ascii="Consolas" w:hAnsi="Consolas"/>
                <w:sz w:val="18"/>
              </w:rPr>
              <w:t>m</w:t>
            </w:r>
            <w:r>
              <w:t xml:space="preserve"> — </w:t>
            </w:r>
            <w:r>
              <w:rPr>
                <w:b/>
              </w:rPr>
              <w:t>блочная раскладка</w:t>
            </w:r>
            <w:r>
              <w:t xml:space="preserve">: нативные блоки + промежуточные поворачивающие множители + второй уровень сложения; число уровней = отношение размера оси к </w:t>
            </w:r>
            <w:r>
              <w:rPr>
                <w:rFonts w:ascii="Consolas" w:hAnsi="Consolas"/>
                <w:sz w:val="18"/>
              </w:rPr>
              <w:t>m</w:t>
            </w:r>
            <w:r>
              <w:t xml:space="preserve">; при оси не свыше </w:t>
            </w:r>
            <w:r>
              <w:rPr>
                <w:rFonts w:ascii="Consolas" w:hAnsi="Consolas"/>
                <w:sz w:val="18"/>
              </w:rPr>
              <w:t>m</w:t>
            </w:r>
            <w:r>
              <w:t xml:space="preserve"> — одна матричная операция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4320"/>
          </w:tcPr>
          <w:p>
            <w:r/>
            <w:r>
              <w:t xml:space="preserve">Приём </w:t>
            </w:r>
            <w:r>
              <w:rPr>
                <w:b/>
              </w:rPr>
              <w:t>несколькими каналами</w:t>
            </w:r>
            <w:r>
              <w:t xml:space="preserve">, каждый сопряжён со своим вычислителем и берёт </w:t>
            </w:r>
            <w:r>
              <w:rPr>
                <w:b/>
              </w:rPr>
              <w:t>свою подрешётку</w:t>
            </w:r>
            <w:r>
              <w:t xml:space="preserve">, запись прямо в его память; дальностное БПФ — </w:t>
            </w:r>
            <w:r>
              <w:rPr>
                <w:b/>
              </w:rPr>
              <w:t>параллельные</w:t>
            </w:r>
            <w:r>
              <w:t xml:space="preserve"> преобразования; по их завершении данные перераспределяют; </w:t>
            </w:r>
            <w:r>
              <w:rPr>
                <w:b/>
              </w:rPr>
              <w:t>угловое преобразование не разделяют</w:t>
            </w:r>
            <w:r>
              <w:t xml:space="preserve"> — срез формируют целиком на одном вычислителе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11</w:t>
            </w:r>
            <w:r>
              <w:t xml:space="preserve"> (от 10)</w:t>
            </w:r>
          </w:p>
        </w:tc>
        <w:tc>
          <w:tcPr>
            <w:tcW w:type="dxa" w:w="4320"/>
          </w:tcPr>
          <w:p>
            <w:r/>
            <w:r>
              <w:t xml:space="preserve">Перераспределение </w:t>
            </w:r>
            <w:r>
              <w:rPr>
                <w:b/>
              </w:rPr>
              <w:t>порциями</w:t>
            </w:r>
            <w:r>
              <w:t xml:space="preserve"> с совмещением передачи очередной порции с обработкой предыдущей; размер порции — из условия «время передачи ≤ время обработки»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12</w:t>
            </w:r>
            <w:r>
              <w:t xml:space="preserve"> (от 10)</w:t>
            </w:r>
          </w:p>
        </w:tc>
        <w:tc>
          <w:tcPr>
            <w:tcW w:type="dxa" w:w="4320"/>
          </w:tcPr>
          <w:p>
            <w:r/>
            <w:r>
              <w:t xml:space="preserve">Бины делят на </w:t>
            </w:r>
            <w:r>
              <w:rPr>
                <w:b/>
              </w:rPr>
              <w:t>непрерывные блоки равной длины по номеру</w:t>
            </w:r>
            <w:r>
              <w:t>; расписание задают до начала такта и в течение такта не пересчитывают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13</w:t>
            </w:r>
            <w:r>
              <w:t xml:space="preserve"> (от 10)</w:t>
            </w:r>
          </w:p>
        </w:tc>
        <w:tc>
          <w:tcPr>
            <w:tcW w:type="dxa" w:w="4320"/>
          </w:tcPr>
          <w:p>
            <w:r/>
            <w:r>
              <w:t xml:space="preserve">Матрицы токенов сводят на </w:t>
            </w:r>
            <w:r>
              <w:rPr>
                <w:b/>
              </w:rPr>
              <w:t>один выделенный вычислитель</w:t>
            </w:r>
            <w:r>
              <w:t xml:space="preserve"> — там арбитр и последовательностная сеть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14</w:t>
            </w:r>
            <w:r>
              <w:t xml:space="preserve"> (от 10)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Кластер</w:t>
            </w:r>
            <w:r>
              <w:t xml:space="preserve">: вычислители группируют в </w:t>
            </w:r>
            <w:r>
              <w:rPr>
                <w:b/>
              </w:rPr>
              <w:t>узлы</w:t>
            </w:r>
            <w:r>
              <w:t xml:space="preserve">, соединённые сетью с прямым доступом к памяти; каждый узел принимает свою часть подрешёток своими каналами; </w:t>
            </w:r>
            <w:r>
              <w:rPr>
                <w:b/>
              </w:rPr>
              <w:t>сырьё между узлами не передают</w:t>
            </w:r>
            <w:r>
              <w:t xml:space="preserve">; межузловое перераспределение — по </w:t>
            </w:r>
            <w:r>
              <w:rPr>
                <w:b/>
              </w:rPr>
              <w:t>тем же</w:t>
            </w:r>
            <w:r>
              <w:t xml:space="preserve"> правилам (непрерывные блоки, порции, статическое расписание); токены всех узлов — на один выделенный узел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4320"/>
          </w:tcPr>
          <w:p>
            <w:r/>
            <w:r>
              <w:t xml:space="preserve">Бины группируют в участки глубиной </w:t>
            </w:r>
            <w:r>
              <w:rPr>
                <w:rFonts w:ascii="Consolas" w:hAnsi="Consolas"/>
                <w:sz w:val="18"/>
              </w:rPr>
              <w:t>D</w:t>
            </w:r>
            <w:r>
              <w:t xml:space="preserve">; предварительное решение: складывают по дальности </w:t>
            </w:r>
            <w:r>
              <w:rPr>
                <w:b/>
              </w:rPr>
              <w:t>поканально</w:t>
            </w:r>
            <w:r>
              <w:t xml:space="preserve">, над суммарной выборкой — </w:t>
            </w:r>
            <w:r>
              <w:rPr>
                <w:b/>
              </w:rPr>
              <w:t>одно</w:t>
            </w:r>
            <w:r>
              <w:t xml:space="preserve"> угловое преобразование, свёртка в </w:t>
            </w:r>
            <w:r>
              <w:rPr>
                <w:b/>
              </w:rPr>
              <w:t>тот же</w:t>
            </w:r>
            <w:r>
              <w:t xml:space="preserve"> токен, отнесение </w:t>
            </w:r>
            <w:r>
              <w:rPr>
                <w:b/>
              </w:rPr>
              <w:t>тем же</w:t>
            </w:r>
            <w:r>
              <w:t xml:space="preserve"> гейтом; шум не обрабатывают, отклик разбирают поячеечно по всем </w:t>
            </w:r>
            <w:r>
              <w:rPr>
                <w:rFonts w:ascii="Consolas" w:hAnsi="Consolas"/>
                <w:sz w:val="18"/>
              </w:rPr>
              <w:t>D</w:t>
            </w:r>
            <w:r>
              <w:t xml:space="preserve">. Поячеечная обработка — частный случай при </w:t>
            </w:r>
            <w:r>
              <w:rPr>
                <w:rFonts w:ascii="Consolas" w:hAnsi="Consolas"/>
                <w:sz w:val="18"/>
              </w:rPr>
              <w:t>D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16</w:t>
            </w:r>
            <w:r>
              <w:t xml:space="preserve"> (от 15)</w:t>
            </w:r>
          </w:p>
        </w:tc>
        <w:tc>
          <w:tcPr>
            <w:tcW w:type="dxa" w:w="4320"/>
          </w:tcPr>
          <w:p>
            <w:r/>
            <w:r>
              <w:t xml:space="preserve">Складывание = удержание </w:t>
            </w:r>
            <w:r>
              <w:rPr>
                <w:b/>
              </w:rPr>
              <w:t>нулевого выхода</w:t>
            </w:r>
            <w:r>
              <w:t xml:space="preserve"> БПФ по оси дальности; </w:t>
            </w:r>
            <w:r>
              <w:rPr>
                <w:rFonts w:ascii="Consolas" w:hAnsi="Consolas"/>
                <w:sz w:val="18"/>
              </w:rPr>
              <w:t>D</w:t>
            </w:r>
            <w:r>
              <w:t xml:space="preserve"> — наименьшее из ограничения по энергетическому запасу (убывает с дальностью) и по разрежённости (равенство затрат проходов при </w:t>
            </w:r>
            <w:r>
              <w:rPr>
                <w:rFonts w:ascii="Consolas" w:hAnsi="Consolas"/>
                <w:sz w:val="18"/>
              </w:rPr>
              <w:t>D = √(N_бин/T)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17</w:t>
            </w:r>
            <w:r>
              <w:t xml:space="preserve"> (от 10 и 15)</w:t>
            </w:r>
          </w:p>
        </w:tc>
        <w:tc>
          <w:tcPr>
            <w:tcW w:type="dxa" w:w="4320"/>
          </w:tcPr>
          <w:p>
            <w:r/>
            <w:r>
              <w:t xml:space="preserve">Складывание — </w:t>
            </w:r>
            <w:r>
              <w:rPr>
                <w:b/>
              </w:rPr>
              <w:t>на том вычислителе, где канал принят, до обмена</w:t>
            </w:r>
            <w:r>
              <w:t xml:space="preserve">; перераспределение </w:t>
            </w:r>
            <w:r>
              <w:rPr>
                <w:b/>
              </w:rPr>
              <w:t>в два прохода</w:t>
            </w:r>
            <w:r>
              <w:t xml:space="preserve">: суммарные выборки (объём меньше в </w:t>
            </w:r>
            <w:r>
              <w:rPr>
                <w:rFonts w:ascii="Consolas" w:hAnsi="Consolas"/>
                <w:sz w:val="18"/>
              </w:rPr>
              <w:t>D</w:t>
            </w:r>
            <w:r>
              <w:t xml:space="preserve"> раз) → предварительное решение → полные данные </w:t>
            </w:r>
            <w:r>
              <w:rPr>
                <w:b/>
              </w:rPr>
              <w:t>только</w:t>
            </w:r>
            <w:r>
              <w:t xml:space="preserve"> участков с откликом</w:t>
            </w:r>
          </w:p>
        </w:tc>
      </w:tr>
    </w:tbl>
    <w:p/>
    <w:p>
      <w:pPr>
        <w:pStyle w:val="Heading3"/>
      </w:pPr>
      <w:r>
        <w:t>С.18 (независимый) — объёмный примитив с переменной размерностью</w:t>
      </w:r>
    </w:p>
    <w:p>
      <w:pPr>
        <w:jc w:val="both"/>
      </w:pPr>
      <w:r>
        <w:t xml:space="preserve">Излучают зондирующий сигнал, размещают принятые данные в памяти ГПУ и </w:t>
      </w:r>
      <w:r>
        <w:rPr>
          <w:b/>
        </w:rPr>
        <w:t>в пределах одного такта из одних и тех же данных, не пересылая их повторно</w:t>
      </w:r>
      <w:r>
        <w:t xml:space="preserve">, формируют объёмные участки </w:t>
      </w:r>
      <w:r>
        <w:rPr>
          <w:rFonts w:ascii="Consolas" w:hAnsi="Consolas"/>
          <w:sz w:val="18"/>
        </w:rPr>
        <w:t>i×j×L</w:t>
      </w:r>
      <w:r>
        <w:t xml:space="preserve"> произвольного размера, шага и положения, изменяя глубину </w:t>
      </w:r>
      <w:r>
        <w:rPr>
          <w:rFonts w:ascii="Consolas" w:hAnsi="Consolas"/>
          <w:sz w:val="18"/>
        </w:rPr>
        <w:t>L</w:t>
      </w:r>
      <w:r>
        <w:t xml:space="preserve"> в течение того же такта: грубый проход участками увеличенной глубины с 3D-БПФ → отбор ограниченного числа ярчайших выбросов → </w:t>
      </w:r>
      <w:r>
        <w:rPr>
          <w:b/>
        </w:rPr>
        <w:t>тонкий добор ТЕХ ЖЕ участков</w:t>
      </w:r>
      <w:r>
        <w:t xml:space="preserve"> участками уменьшенной глубины; каждый участок сворачивают в токен по признакам, обобщённым на объём, с 3D-пороговым обнаружением; метку выносит </w:t>
      </w:r>
      <w:r>
        <w:rPr>
          <w:b/>
        </w:rPr>
        <w:t>тот же</w:t>
      </w:r>
      <w:r>
        <w:t xml:space="preserve"> причинностный арбитр.</w:t>
      </w:r>
    </w:p>
    <w:p>
      <w:pPr>
        <w:pStyle w:val="Heading3"/>
      </w:pPr>
      <w:r>
        <w:t>Зависимые от С.18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19</w:t>
            </w:r>
            <w:r>
              <w:t xml:space="preserve"> (замок единства)</w:t>
            </w:r>
          </w:p>
        </w:tc>
        <w:tc>
          <w:tcPr>
            <w:tcW w:type="dxa" w:w="4320"/>
          </w:tcPr>
          <w:p>
            <w:r/>
            <w:r>
              <w:t xml:space="preserve">Объёмные признаки: лепесток 3×3×3, охрана 5×5×5, OS-CFAR по объёму; </w:t>
            </w:r>
            <w:r>
              <w:rPr>
                <w:b/>
              </w:rPr>
              <w:t>токен совпадает</w:t>
            </w:r>
            <w:r>
              <w:t xml:space="preserve"> с токеном по п. 1; двумерная токенизация — </w:t>
            </w:r>
            <w:r>
              <w:rPr>
                <w:b/>
              </w:rPr>
              <w:t>частный случай объёмной при `L = 1`</w:t>
            </w:r>
            <w:r>
              <w:t xml:space="preserve">; 3D-БПФ по третьей оси удерживает </w:t>
            </w:r>
            <w:r>
              <w:rPr>
                <w:b/>
              </w:rPr>
              <w:t>все</w:t>
            </w:r>
            <w:r>
              <w:t xml:space="preserve"> выходы, тогда как складывание по п. 15 удерживает </w:t>
            </w:r>
            <w:r>
              <w:rPr>
                <w:b/>
              </w:rPr>
              <w:t>нулевой выход того же преобразования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4320"/>
          </w:tcPr>
          <w:p>
            <w:r/>
            <w:r>
              <w:t>При сплошном проходе мелким шагом добор не выполняют; пустой в предыдущем такте участок пропускают; участок, где отклика долго не было, обрабатывают участком увеличенной глубины</w:t>
            </w:r>
          </w:p>
        </w:tc>
      </w:tr>
    </w:tbl>
    <w:p/>
    <w:p>
      <w:pPr>
        <w:pStyle w:val="Heading2"/>
      </w:pPr>
      <w:r>
        <w:t>Устройство — 16 пунктов, один независимый</w:t>
      </w:r>
    </w:p>
    <w:p>
      <w:pPr>
        <w:jc w:val="both"/>
      </w:pPr>
      <w:r>
        <w:rPr>
          <w:b/>
        </w:rPr>
        <w:t>У.1 (независимый).</w:t>
      </w:r>
      <w:r>
        <w:t xml:space="preserve"> Радиочастотный тракт (2) с АФАР, АЦП, децимацией и гетеродинным сжатием + вычислитель на ГПУ, содержащий: блок записи (3); сменные интерфейсные блоки по типу сигнала — ЛЧМ (5) с блоками апертуры (8) и углового 2D-БПФ (9), АМ (6) с блоком объёмного 3D-БПФ (11), ФМ (7); </w:t>
      </w:r>
      <w:r>
        <w:rPr>
          <w:b/>
        </w:rPr>
        <w:t>блок (9) обрабатывает обе оси апертуры независимо</w:t>
      </w:r>
      <w:r>
        <w:t xml:space="preserve"> — взвешивание по действительно имеющимся элементам, дополнение нулями до степени двойки, отдельная шкала по каждой оси; блоки токенизации (10, 12) по страддл-инвариантным признакам, </w:t>
      </w:r>
      <w:r>
        <w:rPr>
          <w:b/>
        </w:rPr>
        <w:t>нормированным на число угловых ячеек</w:t>
      </w:r>
      <w:r>
        <w:t>, на предобученной сети-гейте; причинностный арбитр (13); коррелятор ФМ (15–20); блоки управления (1) и (4). Выход всех трактов — единая разреженная матрица токенов.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Зеркало в способе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/>
            <w:r>
              <w:t xml:space="preserve">Код </w:t>
            </w:r>
            <w:r>
              <w:rPr>
                <w:rFonts w:ascii="Consolas" w:hAnsi="Consolas"/>
                <w:sz w:val="18"/>
              </w:rPr>
              <w:t>2⁸…2²⁰</w:t>
            </w:r>
            <w:r>
              <w:t>, меняющийся от такта к такту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t xml:space="preserve">Обработка </w:t>
            </w:r>
            <w:r>
              <w:rPr>
                <w:b/>
              </w:rPr>
              <w:t>секции</w:t>
            </w:r>
            <w:r>
              <w:t xml:space="preserve"> в памяти рабочей группы, во внешнюю память — только токен; преобразования на матричных блоках</w:t>
            </w:r>
          </w:p>
        </w:tc>
        <w:tc>
          <w:tcPr>
            <w:tcW w:type="dxa" w:w="2880"/>
          </w:tcPr>
          <w:p>
            <w:r/>
            <w:r>
              <w:t>С.8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</w:t>
            </w:r>
            <w:r>
              <w:t xml:space="preserve"> (от 3)</w:t>
            </w:r>
          </w:p>
        </w:tc>
        <w:tc>
          <w:tcPr>
            <w:tcW w:type="dxa" w:w="2880"/>
          </w:tcPr>
          <w:p>
            <w:r/>
            <w:r>
              <w:t xml:space="preserve">Блок (9): </w:t>
            </w:r>
            <w:r>
              <w:rPr>
                <w:b/>
              </w:rPr>
              <w:t>блочная раскладка</w:t>
            </w:r>
            <w:r>
              <w:t xml:space="preserve"> при оси свыше </w:t>
            </w:r>
            <w:r>
              <w:rPr>
                <w:rFonts w:ascii="Consolas" w:hAnsi="Consolas"/>
                <w:sz w:val="18"/>
              </w:rPr>
              <w:t>m</w:t>
            </w:r>
            <w:r>
              <w:t>, число уровней = отношение размеров</w:t>
            </w:r>
          </w:p>
        </w:tc>
        <w:tc>
          <w:tcPr>
            <w:tcW w:type="dxa" w:w="2880"/>
          </w:tcPr>
          <w:p>
            <w:r/>
            <w:r>
              <w:t>С.9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  <w:r>
              <w:t>Блок объёмного добора (14) на рекуррентной сети</w:t>
            </w:r>
          </w:p>
        </w:tc>
        <w:tc>
          <w:tcPr>
            <w:tcW w:type="dxa" w:w="2880"/>
          </w:tcPr>
          <w:p>
            <w:r/>
            <w:r>
              <w:t>С.7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/>
            <w:r>
              <w:t xml:space="preserve">АМ-блок (6): объёмный участок произвольного размера и положения; 2D — частный случай при </w:t>
            </w:r>
            <w:r>
              <w:rPr>
                <w:rFonts w:ascii="Consolas" w:hAnsi="Consolas"/>
                <w:sz w:val="18"/>
              </w:rPr>
              <w:t>L = 1</w:t>
            </w:r>
          </w:p>
        </w:tc>
        <w:tc>
          <w:tcPr>
            <w:tcW w:type="dxa" w:w="2880"/>
          </w:tcPr>
          <w:p>
            <w:r/>
            <w:r>
              <w:t>С.19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7</w:t>
            </w:r>
            <w:r>
              <w:t xml:space="preserve"> (от 6)</w:t>
            </w:r>
          </w:p>
        </w:tc>
        <w:tc>
          <w:tcPr>
            <w:tcW w:type="dxa" w:w="2880"/>
          </w:tcPr>
          <w:p>
            <w:r/>
            <w:r>
              <w:t>Адаптивная нарезка одних и тех же данных: грубый проход → отбор → тонкий добор</w:t>
            </w:r>
          </w:p>
        </w:tc>
        <w:tc>
          <w:tcPr>
            <w:tcW w:type="dxa" w:w="2880"/>
          </w:tcPr>
          <w:p>
            <w:r/>
            <w:r>
              <w:t>С.18, С.20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880"/>
          </w:tcPr>
          <w:p>
            <w:r/>
            <w:r>
              <w:t>Блок (4) передаёт матрицу токенов в блок (1); блок (1) формирует целеуказание и следующий такт</w:t>
            </w:r>
          </w:p>
        </w:tc>
        <w:tc>
          <w:tcPr>
            <w:tcW w:type="dxa" w:w="2880"/>
          </w:tcPr>
          <w:p>
            <w:r/>
            <w:r>
              <w:t>С.1(г)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2880"/>
          </w:tcPr>
          <w:p>
            <w:r/>
            <w:r>
              <w:t>Блоки (10, 12) — 3 класса; арбитр (13) и добор (14) — 4 класса сцены</w:t>
            </w:r>
          </w:p>
        </w:tc>
        <w:tc>
          <w:tcPr>
            <w:tcW w:type="dxa" w:w="2880"/>
          </w:tcPr>
          <w:p>
            <w:r/>
            <w:r>
              <w:t>С.5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Несколько приёмных каналов</w:t>
            </w:r>
            <w:r>
              <w:t xml:space="preserve"> и столько же сопряжённых вычислителей, каждый со своей подрешёткой, запись прямо в свою память; блоки (5) работают параллельно; </w:t>
            </w:r>
            <w:r>
              <w:rPr>
                <w:b/>
              </w:rPr>
              <w:t>блок (9) между вычислителями не разделён</w:t>
            </w:r>
          </w:p>
        </w:tc>
        <w:tc>
          <w:tcPr>
            <w:tcW w:type="dxa" w:w="2880"/>
          </w:tcPr>
          <w:p>
            <w:r/>
            <w:r>
              <w:t>С.10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11</w:t>
            </w:r>
            <w:r>
              <w:t xml:space="preserve"> (от 10)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Блок 21</w:t>
            </w:r>
            <w:r>
              <w:t xml:space="preserve"> — конвейерное перераспределение: непрерывные блоки, порции, совмещение передачи со счётом, статическое расписание</w:t>
            </w:r>
          </w:p>
        </w:tc>
        <w:tc>
          <w:tcPr>
            <w:tcW w:type="dxa" w:w="2880"/>
          </w:tcPr>
          <w:p>
            <w:r/>
            <w:r>
              <w:t>С.11, С.12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12</w:t>
            </w:r>
            <w:r>
              <w:t xml:space="preserve"> (от 10)</w:t>
            </w:r>
          </w:p>
        </w:tc>
        <w:tc>
          <w:tcPr>
            <w:tcW w:type="dxa" w:w="2880"/>
          </w:tcPr>
          <w:p>
            <w:r/>
            <w:r>
              <w:t xml:space="preserve">Блоки (13) и (14) — на </w:t>
            </w:r>
            <w:r>
              <w:rPr>
                <w:b/>
              </w:rPr>
              <w:t>выделенном</w:t>
            </w:r>
            <w:r>
              <w:t xml:space="preserve"> вычислителе, входы от блоков (10) всех вычислителей</w:t>
            </w:r>
          </w:p>
        </w:tc>
        <w:tc>
          <w:tcPr>
            <w:tcW w:type="dxa" w:w="2880"/>
          </w:tcPr>
          <w:p>
            <w:r/>
            <w:r>
              <w:t>С.13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13</w:t>
            </w:r>
            <w:r>
              <w:t xml:space="preserve"> (от 11 и 12)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Кластерное исполнение</w:t>
            </w:r>
            <w:r>
              <w:t xml:space="preserve">: вычислители сгруппированы в </w:t>
            </w:r>
            <w:r>
              <w:rPr>
                <w:b/>
              </w:rPr>
              <w:t>узлы</w:t>
            </w:r>
            <w:r>
              <w:t xml:space="preserve">, соединённые сетью с прямым доступом к памяти; свои каналы и свой блок </w:t>
            </w:r>
            <w:r>
              <w:rPr>
                <w:b/>
              </w:rPr>
              <w:t>21</w:t>
            </w:r>
            <w:r>
              <w:t xml:space="preserve"> в каждом узле; межузловой обмен — по тем же правилам, что внутриузловой; принятые данные между узлами не передаются; выделенный вычислитель (13, 14) — на одном из узлов</w:t>
            </w:r>
          </w:p>
        </w:tc>
        <w:tc>
          <w:tcPr>
            <w:tcW w:type="dxa" w:w="2880"/>
          </w:tcPr>
          <w:p>
            <w:r/>
            <w:r>
              <w:t>С.14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14</w:t>
            </w:r>
            <w:r>
              <w:t xml:space="preserve"> (от 11)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Блок 22</w:t>
            </w:r>
            <w:r>
              <w:t xml:space="preserve"> — группировка и </w:t>
            </w:r>
            <w:r>
              <w:rPr>
                <w:b/>
              </w:rPr>
              <w:t>поканальное</w:t>
            </w:r>
            <w:r>
              <w:t xml:space="preserve"> суммирование до обмена; складывание = </w:t>
            </w:r>
            <w:r>
              <w:rPr>
                <w:b/>
              </w:rPr>
              <w:t>нулевой выход</w:t>
            </w:r>
            <w:r>
              <w:t xml:space="preserve"> БПФ, все выходы которого удерживает блок (11)</w:t>
            </w:r>
          </w:p>
        </w:tc>
        <w:tc>
          <w:tcPr>
            <w:tcW w:type="dxa" w:w="2880"/>
          </w:tcPr>
          <w:p>
            <w:r/>
            <w:r>
              <w:t>С.15, С.16, С.17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15</w:t>
            </w:r>
            <w:r>
              <w:t xml:space="preserve"> (от 14)</w:t>
            </w:r>
          </w:p>
        </w:tc>
        <w:tc>
          <w:tcPr>
            <w:tcW w:type="dxa" w:w="2880"/>
          </w:tcPr>
          <w:p>
            <w:r/>
            <w:r>
              <w:t xml:space="preserve">Блок 21 — </w:t>
            </w:r>
            <w:r>
              <w:rPr>
                <w:b/>
              </w:rPr>
              <w:t>два прохода</w:t>
            </w:r>
            <w:r>
              <w:t>: суммарные выборки → предварительное решение → полные данные только отобранных; перечень со второго выхода блока (10)</w:t>
            </w:r>
          </w:p>
        </w:tc>
        <w:tc>
          <w:tcPr>
            <w:tcW w:type="dxa" w:w="2880"/>
          </w:tcPr>
          <w:p>
            <w:r/>
            <w:r>
              <w:t>С.17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16</w:t>
            </w:r>
            <w:r>
              <w:t xml:space="preserve"> (от 14)</w:t>
            </w:r>
          </w:p>
        </w:tc>
        <w:tc>
          <w:tcPr>
            <w:tcW w:type="dxa" w:w="2880"/>
          </w:tcPr>
          <w:p>
            <w:r/>
            <w:r>
              <w:t xml:space="preserve">Глубину </w:t>
            </w:r>
            <w:r>
              <w:rPr>
                <w:rFonts w:ascii="Consolas" w:hAnsi="Consolas"/>
                <w:sz w:val="18"/>
              </w:rPr>
              <w:t>D</w:t>
            </w:r>
            <w:r>
              <w:t xml:space="preserve"> задаёт блок (4) по энергетическому запасу и разрежённости; при заградке — укрупняет либо не применяет</w:t>
            </w:r>
          </w:p>
        </w:tc>
        <w:tc>
          <w:tcPr>
            <w:tcW w:type="dxa" w:w="2880"/>
          </w:tcPr>
          <w:p>
            <w:r/>
            <w:r>
              <w:t>С.16</w:t>
            </w:r>
          </w:p>
        </w:tc>
      </w:tr>
    </w:tbl>
    <w:p/>
    <w:p>
      <w:pPr>
        <w:pStyle w:val="Heading2"/>
      </w:pPr>
      <w:r>
        <w:t>Карта «признак → уровень техники» (для поверенного)</w:t>
      </w:r>
    </w:p>
    <w:p>
      <w:pPr>
        <w:pStyle w:val="ListBullet"/>
      </w:pPr>
      <w:r>
        <w:t xml:space="preserve">(а) два раздельных БПФ дальность/угол — близко: </w:t>
      </w:r>
      <w:r>
        <w:rPr>
          <w:b/>
        </w:rPr>
        <w:t>EP0097490A2</w:t>
      </w:r>
      <w:r>
        <w:t xml:space="preserve">, </w:t>
      </w:r>
      <w:r>
        <w:rPr>
          <w:b/>
        </w:rPr>
        <w:t>CN101441271A</w:t>
      </w:r>
      <w:r>
        <w:t>. Новизна не в самих двух БПФ.</w:t>
      </w:r>
    </w:p>
    <w:p>
      <w:pPr>
        <w:pStyle w:val="ListBullet"/>
      </w:pPr>
      <w:r>
        <w:t xml:space="preserve">(б)+(в) ИИ-классификатор на радарном кубе — близко: </w:t>
      </w:r>
      <w:r>
        <w:rPr>
          <w:b/>
        </w:rPr>
        <w:t>US10962637B2</w:t>
      </w:r>
      <w:r>
        <w:t xml:space="preserve">, </w:t>
      </w:r>
      <w:r>
        <w:rPr>
          <w:b/>
        </w:rPr>
        <w:t>US12181562</w:t>
      </w:r>
      <w:r>
        <w:t>. Отличие — токен из страддл-инвариантных признаков + гейт/арбитр, а не end-to-end сеть.</w:t>
      </w:r>
    </w:p>
    <w:p>
      <w:pPr>
        <w:pStyle w:val="ListBullet"/>
      </w:pPr>
      <w:r>
        <w:t xml:space="preserve">(г) целеуказание/планирование пучка ИИ — близко: </w:t>
      </w:r>
      <w:r>
        <w:rPr>
          <w:b/>
        </w:rPr>
        <w:t>US11747438</w:t>
      </w:r>
      <w:r>
        <w:t>. Отличие — управление именно агильным FM-m из матрицы токенов.</w:t>
      </w:r>
    </w:p>
    <w:p>
      <w:pPr>
        <w:pStyle w:val="ListBullet"/>
      </w:pPr>
      <w:r>
        <w:t xml:space="preserve">п. 10–14: распределённое и кластерное исполнение — </w:t>
      </w:r>
      <w:r>
        <w:rPr>
          <w:b/>
        </w:rPr>
        <w:t>близко: US11796628B2</w:t>
      </w:r>
      <w:r>
        <w:t xml:space="preserve"> и </w:t>
      </w:r>
      <w:r>
        <w:rPr>
          <w:b/>
        </w:rPr>
        <w:t>US10627480B2</w:t>
      </w:r>
      <w:r>
        <w:t xml:space="preserve"> (TI, семья, приоритет 2014) — там угловое БПФ </w:t>
      </w:r>
      <w:r>
        <w:rPr>
          <w:b/>
        </w:rPr>
        <w:t>централизовано</w:t>
      </w:r>
      <w:r>
        <w:t xml:space="preserve"> на выделенном процессоре, а отбор передаваемого делают пороговым обнаружением после полной обработки каналов; </w:t>
      </w:r>
      <w:r>
        <w:rPr>
          <w:b/>
        </w:rPr>
        <w:t>CHIME Pathfinder / kotekan</w:t>
      </w:r>
      <w:r>
        <w:t xml:space="preserve"> (arXiv:1503.06189, 1503.06202, 2015) и </w:t>
      </w:r>
      <w:r>
        <w:rPr>
          <w:b/>
        </w:rPr>
        <w:t>Tianlai</w:t>
      </w:r>
      <w:r>
        <w:t xml:space="preserve"> (arXiv:2406.19013) — corner-turn коммутируемой сетью, узлу — своя полоса, приём прямой записью в размеченное кольцо, но состав передачи </w:t>
      </w:r>
      <w:r>
        <w:rPr>
          <w:b/>
        </w:rPr>
        <w:t>задан заранее</w:t>
      </w:r>
      <w:r>
        <w:t xml:space="preserve"> и от сцены не зависит. Отличие: там угловое БПФ </w:t>
      </w:r>
      <w:r>
        <w:rPr>
          <w:b/>
        </w:rPr>
        <w:t>централизовано</w:t>
      </w:r>
      <w:r>
        <w:t xml:space="preserve"> на отдельном процессоре и обмен полный; у нас угловое БПФ </w:t>
      </w:r>
      <w:r>
        <w:rPr>
          <w:b/>
        </w:rPr>
        <w:t>распределено</w:t>
      </w:r>
      <w:r>
        <w:t xml:space="preserve">, централизован только арбитраж, а на него идут </w:t>
      </w:r>
      <w:r>
        <w:rPr>
          <w:b/>
        </w:rPr>
        <w:t>токены</w:t>
      </w:r>
      <w:r>
        <w:t xml:space="preserve">, и обмен </w:t>
      </w:r>
      <w:r>
        <w:rPr>
          <w:b/>
        </w:rPr>
        <w:t>гейтируется</w:t>
      </w:r>
      <w:r>
        <w:t xml:space="preserve"> (п. 14, 16).</w:t>
      </w:r>
    </w:p>
    <w:p>
      <w:pPr>
        <w:pStyle w:val="ListBullet"/>
      </w:pPr>
      <w:r>
        <w:t>п. 9: блочная раскладка — общеизвестный алгоритм (</w:t>
      </w:r>
      <w:r>
        <w:rPr>
          <w:b/>
        </w:rPr>
        <w:t>Cooley–Tukey 1965</w:t>
      </w:r>
      <w:r>
        <w:t xml:space="preserve">, </w:t>
      </w:r>
      <w:r>
        <w:rPr>
          <w:b/>
        </w:rPr>
        <w:t>Bailey 1990</w:t>
      </w:r>
      <w:r>
        <w:t xml:space="preserve">), заявляется </w:t>
      </w:r>
      <w:r>
        <w:rPr>
          <w:b/>
        </w:rPr>
        <w:t>не сам алгоритм</w:t>
      </w:r>
      <w:r>
        <w:t>, а его применение для удержания вычисления на нативном матричном блоке при апертуре произвольного размера; поэтому пункт зависимый от п. 8.</w:t>
      </w:r>
    </w:p>
    <w:p>
      <w:pPr>
        <w:pStyle w:val="ListBullet"/>
      </w:pPr>
      <w:r>
        <w:t xml:space="preserve">п. 14, 17: грубый проход → отбор → тонкий добор — близко: </w:t>
      </w:r>
      <w:r>
        <w:rPr>
          <w:b/>
        </w:rPr>
        <w:t>US11808881B2</w:t>
      </w:r>
      <w:r>
        <w:t xml:space="preserve"> (Arbe). Отличие: у нас </w:t>
      </w:r>
      <w:r>
        <w:rPr>
          <w:b/>
        </w:rPr>
        <w:t>один</w:t>
      </w:r>
      <w:r>
        <w:t xml:space="preserve"> набор данных перенарезается, а не два кадра разного разрешения, и решение выносит тот же токен и тот же арбитр.</w:t>
      </w:r>
    </w:p>
    <w:p>
      <w:pPr>
        <w:pStyle w:val="ListBullet"/>
      </w:pPr>
      <w:r>
        <w:t xml:space="preserve">Прототип: </w:t>
      </w:r>
      <w:r>
        <w:rPr>
          <w:b/>
        </w:rPr>
        <w:t>RU2549375C1</w:t>
      </w:r>
      <w:r>
        <w:t>.</w:t>
      </w:r>
    </w:p>
    <w:p>
      <w:pPr>
        <w:jc w:val="both"/>
      </w:pPr>
      <w:r>
        <w:rPr>
          <w:b/>
        </w:rPr>
        <w:t>Вывод для защиты:</w:t>
      </w:r>
      <w:r>
        <w:t xml:space="preserve"> новизна держится на СОВОКУПНОСТИ. Отдельно взятые п. 9, 10–14 уязвимы — их удерживают связкой с признаками (б) и (в) независимого пункта.</w:t>
      </w:r>
    </w:p>
    <w:p>
      <w:pPr>
        <w:pStyle w:val="Heading2"/>
      </w:pPr>
      <w:r>
        <w:t>Статус</w:t>
      </w:r>
    </w:p>
    <w:p>
      <w:pPr>
        <w:pStyle w:val="ListBullet"/>
      </w:pPr>
      <w:r>
        <w:rPr>
          <w:b/>
        </w:rPr>
        <w:t>Патентная чистота</w:t>
      </w:r>
      <w:r>
        <w:t xml:space="preserve"> по классам G01S 7/36, 7/292, 7/41, 7/38, 7/2813; H04K 3/22, 3/25 — за Alex'ом.</w:t>
      </w:r>
    </w:p>
    <w:p>
      <w:pPr>
        <w:pStyle w:val="ListBullet"/>
      </w:pPr>
      <w:r>
        <w:rPr>
          <w:b/>
        </w:rPr>
        <w:t>Достаточность раскрытия</w:t>
      </w:r>
      <w:r>
        <w:t xml:space="preserve"> — раскрываем полно; перечень страддл-инвариантных признаков, токен,</w:t>
      </w:r>
    </w:p>
    <w:p>
      <w:pPr>
        <w:jc w:val="both"/>
      </w:pPr>
      <w:r>
        <w:t>арбитр, тензорная обработка, распределённое исполнение описаны без сокрытия.</w:t>
      </w:r>
    </w:p>
    <w:p>
      <w:pPr>
        <w:pStyle w:val="ListBullet"/>
      </w:pPr>
      <w:r>
        <w:rPr>
          <w:b/>
        </w:rPr>
        <w:t>Единство изобретения</w:t>
      </w:r>
      <w:r>
        <w:t xml:space="preserve"> — два независимых пункта (1 и 18) связаны общим токеном и общим арбитром;</w:t>
      </w:r>
    </w:p>
    <w:p>
      <w:pPr>
        <w:jc w:val="both"/>
      </w:pPr>
      <w:r>
        <w:t>замок — п. 19. Кластерный п. 14 удерживается связкой с признаком (б) независимого пункта.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