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632ef7f7b063823e247b57a2c8e00e6ec764bd"/>
      <w:r>
        <w:t xml:space="preserve">Гибкое унифицированное распознавание цели на фоне самоприкрывающих помех</w:t>
      </w:r>
      <w:bookmarkEnd w:id="20"/>
    </w:p>
    <w:p>
      <w:pPr>
        <w:pStyle w:val="FirstParagraph"/>
      </w:pPr>
      <w:r>
        <w:rPr>
          <w:b/>
        </w:rPr>
        <w:t xml:space="preserve">Одно вычислительное ядро — объёмный токен → причинностный арбитр → агильный опрос FM-m — со сменными интерфейсами под тип сигнала (ЛЧМ / AM)</w:t>
      </w:r>
    </w:p>
    <w:p>
      <w:pPr>
        <w:pStyle w:val="BodyText"/>
      </w:pPr>
      <w:r>
        <w:t xml:space="preserve">Стержень решения: ядро и логика обработки</w:t>
      </w:r>
      <w:r>
        <w:t xml:space="preserve"> </w:t>
      </w:r>
      <w:r>
        <w:rPr>
          <w:b/>
        </w:rPr>
        <w:t xml:space="preserve">одни и те же</w:t>
      </w:r>
      <w:r>
        <w:t xml:space="preserve">, меняется лишь</w:t>
      </w:r>
      <w:r>
        <w:t xml:space="preserve"> </w:t>
      </w:r>
      <w:r>
        <w:rPr>
          <w:b/>
        </w:rPr>
        <w:t xml:space="preserve">интерфейс (фронтенд)</w:t>
      </w:r>
      <w:r>
        <w:t xml:space="preserve"> </w:t>
      </w:r>
      <w:r>
        <w:t xml:space="preserve">под обрабатываемый сигнал. Универсальный интерфейс между фронтендом и ядром —</w:t>
      </w:r>
      <w:r>
        <w:t xml:space="preserve"> </w:t>
      </w:r>
      <w:r>
        <w:rPr>
          <w:b/>
        </w:rPr>
        <w:t xml:space="preserve">токен на объёме</w:t>
      </w:r>
      <w:r>
        <w:t xml:space="preserve"> </w:t>
      </w:r>
      <w:r>
        <w:t xml:space="preserve">(куб «угол×угол×дальность» 16×16×L, N переменна; плоскость — частный случай L=1). Приоритеты: надёжность распознавания → скорость → красота (единство) решения. Имя</w:t>
      </w:r>
      <w:r>
        <w:t xml:space="preserve"> </w:t>
      </w:r>
      <w:r>
        <w:rPr>
          <w:b/>
        </w:rPr>
        <w:t xml:space="preserve">«3FFT»</w:t>
      </w:r>
      <w:r>
        <w:t xml:space="preserve"> </w:t>
      </w:r>
      <w:r>
        <w:t xml:space="preserve">— про трёхмерный объём «угол×угол×дальность» (не про единый 3D-БПФ): ЛЧМ-интерфейс заполняет его двумя раздельными FFT, AM-интерфейс — скользящим 3D-FFT.</w:t>
      </w:r>
    </w:p>
    <w:p>
      <w:pPr>
        <w:pStyle w:val="Heading2"/>
      </w:pPr>
      <w:bookmarkStart w:id="21" w:name="архитектура-решения-стержень"/>
      <w:r>
        <w:t xml:space="preserve">Архитектура решения (стержень)</w:t>
      </w:r>
      <w:bookmarkEnd w:id="21"/>
    </w:p>
    <w:p>
      <w:pPr>
        <w:pStyle w:val="FirstParagraph"/>
      </w:pPr>
      <w:r>
        <w:t xml:space="preserve">Решение построено вокруг</w:t>
      </w:r>
      <w:r>
        <w:t xml:space="preserve"> </w:t>
      </w:r>
      <w:r>
        <w:rPr>
          <w:b/>
        </w:rPr>
        <w:t xml:space="preserve">одного ядра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сменного интерфейса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сигнал ──► ИНТЕРФЕЙС (фронтенд под тип сигнала)</w:t>
      </w:r>
      <w:r>
        <w:br/>
      </w:r>
      <w:r>
        <w:rPr>
          <w:rStyle w:val="VerbatimChar"/>
        </w:rPr>
        <w:t xml:space="preserve">              ├─ ЛЧМ → два FFT (дальностно-разрешённо, точно)</w:t>
      </w:r>
      <w:r>
        <w:br/>
      </w:r>
      <w:r>
        <w:rPr>
          <w:rStyle w:val="VerbatimChar"/>
        </w:rPr>
        <w:t xml:space="preserve">              └─ AM  → скользящий 3D-FFT (грубо/быстро; 3-я ось = дальность)</w:t>
      </w:r>
      <w:r>
        <w:br/>
      </w:r>
      <w:r>
        <w:rPr>
          <w:rStyle w:val="VerbatimChar"/>
        </w:rPr>
        <w:t xml:space="preserve">         ──► ОБЩИЙ КУБ 16×16×L (угол × угол × дальность)</w:t>
      </w:r>
      <w:r>
        <w:br/>
      </w:r>
      <w:r>
        <w:rPr>
          <w:rStyle w:val="VerbatimChar"/>
        </w:rPr>
        <w:t xml:space="preserve">         ──► ЯДРО (одно, инвариантно к фронтенду):</w:t>
      </w:r>
      <w:r>
        <w:br/>
      </w:r>
      <w:r>
        <w:rPr>
          <w:rStyle w:val="VerbatimChar"/>
        </w:rPr>
        <w:t xml:space="preserve">                объёмный токенизатор → ИИ-гейт → причинностный арбитр (τ≥0 / код)</w:t>
      </w:r>
      <w:r>
        <w:br/>
      </w:r>
      <w:r>
        <w:rPr>
          <w:rStyle w:val="VerbatimChar"/>
        </w:rPr>
        <w:t xml:space="preserve">         ──► агильный многолучевой опрос FM-m ──► целеуказание</w:t>
      </w:r>
    </w:p>
    <w:p>
      <w:pPr>
        <w:pStyle w:val="FirstParagraph"/>
      </w:pPr>
      <w:r>
        <w:t xml:space="preserve">Токен на объёме —</w:t>
      </w:r>
      <w:r>
        <w:t xml:space="preserve"> </w:t>
      </w:r>
      <w:r>
        <w:rPr>
          <w:b/>
        </w:rPr>
        <w:t xml:space="preserve">универсальный интерфейс</w:t>
      </w:r>
      <w:r>
        <w:t xml:space="preserve"> </w:t>
      </w:r>
      <w:r>
        <w:t xml:space="preserve">между фронтендом и ядром. Новый тип сигнала = новый фронтенд, ядро не трогаем. В этом гибкость и сила:</w:t>
      </w:r>
      <w:r>
        <w:t xml:space="preserve"> </w:t>
      </w:r>
      <w:r>
        <w:rPr>
          <w:b/>
        </w:rPr>
        <w:t xml:space="preserve">одно решение — много сигналов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2026-07-10T13:24:54Z</dcterms:created>
  <dcterms:modified xsi:type="dcterms:W3CDTF">2026-07-10T13:24:54Z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