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0cc09c72d46c922ef8cf467cd9437921cb8959"/>
      <w:r>
        <w:t xml:space="preserve">Глава 8. Целеуказание пучка FM-m: замыкание когнитивной петли</w:t>
      </w:r>
      <w:bookmarkEnd w:id="20"/>
    </w:p>
    <w:p>
      <w:pPr>
        <w:pStyle w:val="Heading2"/>
      </w:pPr>
      <w:bookmarkStart w:id="21" w:name="место-главы-в-конвейере"/>
      <w:r>
        <w:t xml:space="preserve">8.0. Место главы в конвейере</w:t>
      </w:r>
      <w:bookmarkEnd w:id="21"/>
    </w:p>
    <w:p>
      <w:pPr>
        <w:pStyle w:val="FirstParagraph"/>
      </w:pPr>
      <w:r>
        <w:t xml:space="preserve">Гейт (глава 4) свернул объём в матрицу токенов, арбитр (глава 5) пометил истинную цель, коррелятор (глава 6) реализует точечный опрос. Настоящая глава замыкает петлю: из матрицы токенов формируется</w:t>
      </w:r>
      <w:r>
        <w:t xml:space="preserve"> </w:t>
      </w:r>
      <w:r>
        <w:rPr>
          <w:b/>
        </w:rPr>
        <w:t xml:space="preserve">целеуказание</w:t>
      </w:r>
      <w:r>
        <w:t xml:space="preserve"> </w:t>
      </w:r>
      <w:r>
        <w:t xml:space="preserve">— куда и каким пучком светить агильным FM-m. Ключевая мысль: решение принимается по компактной матрице токенов, а не по сырому объёму, — отсюда скорость.</w:t>
      </w:r>
    </w:p>
    <w:p>
      <w:pPr>
        <w:pStyle w:val="Heading2"/>
      </w:pPr>
      <w:bookmarkStart w:id="22" w:name="что-даёт-вход"/>
      <w:r>
        <w:t xml:space="preserve">8.1. Что даёт вход</w:t>
      </w:r>
      <w:bookmarkEnd w:id="22"/>
    </w:p>
    <w:p>
      <w:pPr>
        <w:pStyle w:val="FirstParagraph"/>
      </w:pPr>
      <w:r>
        <w:t xml:space="preserve">Из токенов выживших срезов уже известно (грубо, до опроса):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номер бина дальности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истинной цели (передний край группы, глава 5);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углы</w:t>
      </w:r>
      <w:r>
        <w:t xml:space="preserve"> </w:t>
      </w:r>
      <w:r>
        <w:rPr>
          <w:rStyle w:val="VerbatimChar"/>
        </w:rPr>
        <w:t xml:space="preserve">(k_x, k_y)</w:t>
      </w:r>
      <w:r>
        <w:t xml:space="preserve"> </w:t>
      </w:r>
      <w:r>
        <w:t xml:space="preserve">— из массива пиков токена,</w:t>
      </w:r>
      <w:r>
        <w:t xml:space="preserve"> </w:t>
      </w:r>
      <w:r>
        <w:rPr>
          <w:rStyle w:val="VerbatimChar"/>
        </w:rPr>
        <w:t xml:space="preserve">sinθ = k/8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d = λ/2</w:t>
      </w:r>
      <w:r>
        <w:t xml:space="preserve">.</w:t>
      </w:r>
    </w:p>
    <w:p>
      <w:pPr>
        <w:pStyle w:val="FirstParagraph"/>
      </w:pPr>
      <w:r>
        <w:t xml:space="preserve">Это несколько чисел на цель, а не карта и не куб.</w:t>
      </w:r>
      <w:r>
        <w:t xml:space="preserve"> </w:t>
      </w:r>
      <w:r>
        <w:rPr>
          <w:b/>
        </w:rPr>
        <w:t xml:space="preserve">Тонкую дальность даёт уже сам опрос FM-m</w:t>
      </w:r>
      <w:r>
        <w:t xml:space="preserve"> </w:t>
      </w:r>
      <w:r>
        <w:t xml:space="preserve">(интерполяция корреляционного пика, глава 7), а не вход целеуказания — целеуказание строится над грубыми оценками.</w:t>
      </w:r>
    </w:p>
    <w:p>
      <w:pPr>
        <w:pStyle w:val="Heading2"/>
      </w:pPr>
      <w:bookmarkStart w:id="23" w:name="формирование-пучка"/>
      <w:r>
        <w:t xml:space="preserve">8.2. Формирование пучка</w:t>
      </w:r>
      <w:bookmarkEnd w:id="23"/>
    </w:p>
    <w:p>
      <w:pPr>
        <w:pStyle w:val="FirstParagraph"/>
      </w:pPr>
      <w:r>
        <w:t xml:space="preserve">Вокруг оценки</w:t>
      </w:r>
      <w:r>
        <w:t xml:space="preserve"> </w:t>
      </w:r>
      <w:r>
        <w:rPr>
          <w:rStyle w:val="VerbatimChar"/>
        </w:rPr>
        <w:t xml:space="preserve">(дальность, углы)</w:t>
      </w:r>
      <w:r>
        <w:t xml:space="preserve"> </w:t>
      </w:r>
      <w:r>
        <w:t xml:space="preserve">остаётся конус неопределённости (дискретность угловой сетки, страддл, шум). В него направляется</w:t>
      </w:r>
      <w:r>
        <w:t xml:space="preserve"> </w:t>
      </w:r>
      <w:r>
        <w:rPr>
          <w:b/>
        </w:rPr>
        <w:t xml:space="preserve">пучок из нескольких лучей</w:t>
      </w:r>
      <w:r>
        <w:t xml:space="preserve"> </w:t>
      </w:r>
      <w:r>
        <w:t xml:space="preserve">(типично 8–10; в общем 5…n, глава 6) агильного FM-m: лучи покрывают конус, а свежий непредсказуемый код обеспечивает неподделываемость опроса (глава 5). Отклик, согласованный с текущим кодом на ближней дальности, подтверждает цель; отсутствие согласованного отклика — снимает кандидата.</w:t>
      </w:r>
    </w:p>
    <w:p>
      <w:pPr>
        <w:pStyle w:val="Heading2"/>
      </w:pPr>
      <w:bookmarkStart w:id="24" w:name="когнитивная-петля-такт"/>
      <w:r>
        <w:t xml:space="preserve">8.3. Когнитивная петля (такт)</w:t>
      </w:r>
      <w:bookmarkEnd w:id="24"/>
    </w:p>
    <w:p>
      <w:pPr>
        <w:pStyle w:val="SourceCode"/>
      </w:pPr>
      <w:r>
        <w:rPr>
          <w:rStyle w:val="VerbatimChar"/>
        </w:rPr>
        <w:t xml:space="preserve">ЛЧМ широко  →  16×16×N (два FFT)  →  токены + арбитр  →  FM-m в выбранный квадрат  →  пауза</w:t>
      </w:r>
    </w:p>
    <w:p>
      <w:pPr>
        <w:pStyle w:val="FirstParagraph"/>
      </w:pPr>
      <w:r>
        <w:t xml:space="preserve">Логика петли:</w:t>
      </w:r>
      <w:r>
        <w:t xml:space="preserve"> </w:t>
      </w:r>
      <w:r>
        <w:rPr>
          <w:b/>
        </w:rPr>
        <w:t xml:space="preserve">обнаружил пассивно (широкий ЛЧМ) → дал точки (матрица токенов) → зондировал активно (пучок FM-m в квадрат) → уточнил</w:t>
      </w:r>
      <w:r>
        <w:t xml:space="preserve">. После опроса — пауза; радар может пройтись по соседним квадратам; на следующем такте всё формируется заново (новый код, новая длина, новое N). Дешёвый инвариант (ЛЧМ-картинка → токены) гейтит дорогой агильный зонд — так тратится ресурс только туда, где есть кандидат.</w:t>
      </w:r>
    </w:p>
    <w:p>
      <w:pPr>
        <w:pStyle w:val="Heading2"/>
      </w:pPr>
      <w:bookmarkStart w:id="25" w:name="почему-из-матрицы-токенов-а-не-из-объёма"/>
      <w:r>
        <w:t xml:space="preserve">8.4. Почему из матрицы токенов, а не из объёма</w:t>
      </w:r>
      <w:bookmarkEnd w:id="25"/>
    </w:p>
    <w:p>
      <w:pPr>
        <w:pStyle w:val="FirstParagraph"/>
      </w:pPr>
      <w:r>
        <w:t xml:space="preserve">Целеуказание работает по</w:t>
      </w:r>
      <w:r>
        <w:t xml:space="preserve"> </w:t>
      </w:r>
      <w:r>
        <w:rPr>
          <w:b/>
        </w:rPr>
        <w:t xml:space="preserve">единицам токенов</w:t>
      </w:r>
      <w:r>
        <w:t xml:space="preserve">, а не по кубу</w:t>
      </w:r>
      <w:r>
        <w:t xml:space="preserve"> </w:t>
      </w:r>
      <w:r>
        <w:rPr>
          <w:rStyle w:val="VerbatimChar"/>
        </w:rPr>
        <w:t xml:space="preserve">16×16×N</w:t>
      </w:r>
      <w:r>
        <w:t xml:space="preserve">, и одинаково независимо от фронтенда (ЛЧМ/AM, глава 4-бис): это единицы чисел на цель против миллионов отсчётов на входе. Отсюда ограниченная и предсказуемая латентность цикла «обнаружил → зондировал», что и требуется для когнитивного режима реального времени.</w:t>
      </w:r>
    </w:p>
    <w:p>
      <w:pPr>
        <w:pStyle w:val="Heading2"/>
      </w:pPr>
      <w:bookmarkStart w:id="26" w:name="связь-с-формулой"/>
      <w:r>
        <w:t xml:space="preserve">8.5. Связь с формулой</w:t>
      </w:r>
      <w:bookmarkEnd w:id="26"/>
    </w:p>
    <w:p>
      <w:pPr>
        <w:pStyle w:val="FirstParagraph"/>
      </w:pPr>
      <w:r>
        <w:t xml:space="preserve">Это признак (г) независимого пункта: «по матрице токенов формируют целеуказание и излучают в выбранное направление точечный агильный FM-m». Вместе с (а) формированием объёма двумя FFT, (б) токеном и (в) арбитром переднего края целеуказание замыкает совокупность из четырёх элементов, на которой держится новизна.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2026-07-10T13:24:54Z</dcterms:created>
  <dcterms:modified xsi:type="dcterms:W3CDTF">2026-07-10T13:24:54Z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