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3D0F0" w14:textId="77777777" w:rsidR="009E0997" w:rsidRPr="009E0997" w:rsidRDefault="009E0997" w:rsidP="009E0997">
      <w:pPr>
        <w:pStyle w:val="aa"/>
        <w:rPr>
          <w:rFonts w:eastAsiaTheme="minorEastAsia"/>
          <w:u w:val="single"/>
        </w:rPr>
      </w:pPr>
      <w:r w:rsidRPr="009E0997">
        <w:rPr>
          <w:rFonts w:eastAsiaTheme="minorEastAsia"/>
          <w:u w:val="single"/>
        </w:rPr>
        <w:t>Qn 3</w:t>
      </w:r>
    </w:p>
    <w:p w14:paraId="0C736706" w14:textId="77777777" w:rsidR="009E0997" w:rsidRPr="009E0997" w:rsidRDefault="009E0997" w:rsidP="009E0997">
      <w:pPr>
        <w:pStyle w:val="aa"/>
        <w:rPr>
          <w:rFonts w:eastAsiaTheme="minorEastAsia"/>
          <w:b w:val="0"/>
          <w:bCs w:val="0"/>
        </w:rPr>
      </w:pPr>
    </w:p>
    <w:p w14:paraId="424410F2" w14:textId="77777777" w:rsidR="009E0997" w:rsidRPr="009E0997" w:rsidRDefault="009E0997" w:rsidP="009E0997">
      <w:pPr>
        <w:pStyle w:val="aa"/>
        <w:rPr>
          <w:rFonts w:eastAsiaTheme="minorEastAsia"/>
        </w:rPr>
      </w:pPr>
      <w:r w:rsidRPr="009E0997">
        <w:rPr>
          <w:rFonts w:eastAsiaTheme="minorEastAsia"/>
        </w:rPr>
        <w:t>Download the closing price of the Hong Kong stock 0002.HK (CLP Holdings Limited), 0005.HK (HSBC Holdings plc), 0011.HK (Hang Seng Bank) from 1st January 2016 to 31st January 2016.</w:t>
      </w:r>
    </w:p>
    <w:p w14:paraId="484ADD7E" w14:textId="77777777" w:rsidR="009E0997" w:rsidRPr="009E0997" w:rsidRDefault="009E0997" w:rsidP="009E0997">
      <w:pPr>
        <w:pStyle w:val="aa"/>
        <w:rPr>
          <w:rFonts w:eastAsiaTheme="minorEastAsia"/>
          <w:b w:val="0"/>
          <w:bCs w:val="0"/>
        </w:rPr>
      </w:pPr>
    </w:p>
    <w:p w14:paraId="5B3F0183" w14:textId="1B29E46C" w:rsidR="009E42E3" w:rsidRPr="009E42E3" w:rsidRDefault="009E0997" w:rsidP="009E42E3">
      <w:pPr>
        <w:pStyle w:val="aa"/>
        <w:numPr>
          <w:ilvl w:val="0"/>
          <w:numId w:val="4"/>
        </w:numPr>
        <w:rPr>
          <w:rFonts w:eastAsiaTheme="minorEastAsia"/>
        </w:rPr>
      </w:pPr>
      <w:r w:rsidRPr="009E42E3">
        <w:rPr>
          <w:rFonts w:eastAsiaTheme="minorEastAsia"/>
        </w:rPr>
        <w:t xml:space="preserve">Plot the three time series data in one graph. </w:t>
      </w:r>
    </w:p>
    <w:p w14:paraId="7B2012D8" w14:textId="37E10F7D" w:rsidR="009E0997" w:rsidRDefault="009E0997" w:rsidP="009E42E3">
      <w:pPr>
        <w:pStyle w:val="aa"/>
        <w:ind w:left="715"/>
        <w:rPr>
          <w:rFonts w:eastAsiaTheme="minorEastAsia"/>
          <w:b w:val="0"/>
          <w:bCs w:val="0"/>
        </w:rPr>
      </w:pPr>
      <w:r w:rsidRPr="009E0997">
        <w:rPr>
          <w:rFonts w:eastAsiaTheme="minorEastAsia"/>
          <w:b w:val="0"/>
          <w:bCs w:val="0"/>
        </w:rPr>
        <w:t xml:space="preserve">(Use insert button </w:t>
      </w:r>
      <w:r w:rsidRPr="009E0997">
        <w:rPr>
          <w:rFonts w:eastAsiaTheme="minorEastAsia" w:hint="eastAsia"/>
          <w:b w:val="0"/>
          <w:bCs w:val="0"/>
        </w:rPr>
        <w:t>→</w:t>
      </w:r>
      <w:r w:rsidRPr="009E0997">
        <w:rPr>
          <w:rFonts w:eastAsiaTheme="minorEastAsia"/>
          <w:b w:val="0"/>
          <w:bCs w:val="0"/>
        </w:rPr>
        <w:t xml:space="preserve">line chart </w:t>
      </w:r>
      <w:r w:rsidRPr="009E0997">
        <w:rPr>
          <w:rFonts w:eastAsiaTheme="minorEastAsia" w:hint="eastAsia"/>
          <w:b w:val="0"/>
          <w:bCs w:val="0"/>
        </w:rPr>
        <w:t>→</w:t>
      </w:r>
      <w:r w:rsidRPr="009E0997">
        <w:rPr>
          <w:rFonts w:eastAsiaTheme="minorEastAsia"/>
          <w:b w:val="0"/>
          <w:bCs w:val="0"/>
        </w:rPr>
        <w:t>select line chat type)</w:t>
      </w:r>
    </w:p>
    <w:p w14:paraId="501BEFF9" w14:textId="77777777" w:rsidR="00C430E5" w:rsidRDefault="00C430E5" w:rsidP="009E42E3">
      <w:pPr>
        <w:pStyle w:val="aa"/>
        <w:ind w:left="715"/>
        <w:rPr>
          <w:rFonts w:eastAsiaTheme="minorEastAsia"/>
          <w:b w:val="0"/>
          <w:bCs w:val="0"/>
        </w:rPr>
      </w:pPr>
    </w:p>
    <w:p w14:paraId="5CA51AEF" w14:textId="079F3021" w:rsidR="009E42E3" w:rsidRDefault="00C430E5" w:rsidP="009E42E3">
      <w:pPr>
        <w:pStyle w:val="aa"/>
        <w:ind w:left="715"/>
        <w:rPr>
          <w:rFonts w:eastAsiaTheme="minorEastAsia"/>
          <w:b w:val="0"/>
          <w:bCs w:val="0"/>
        </w:rPr>
      </w:pPr>
      <w:r>
        <w:rPr>
          <w:noProof/>
        </w:rPr>
        <w:drawing>
          <wp:inline distT="0" distB="0" distL="0" distR="0" wp14:anchorId="01061984" wp14:editId="620D80EB">
            <wp:extent cx="4572000" cy="2743200"/>
            <wp:effectExtent l="0" t="0" r="0" b="0"/>
            <wp:docPr id="1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F5950FD1-13D0-4247-88F6-54E4FBCD76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67E9C72" w14:textId="77777777" w:rsidR="00C430E5" w:rsidRPr="009E0997" w:rsidRDefault="00C430E5" w:rsidP="009E42E3">
      <w:pPr>
        <w:pStyle w:val="aa"/>
        <w:ind w:left="715"/>
        <w:rPr>
          <w:rFonts w:eastAsiaTheme="minorEastAsia"/>
          <w:b w:val="0"/>
          <w:bCs w:val="0"/>
        </w:rPr>
      </w:pPr>
    </w:p>
    <w:p w14:paraId="187FF423" w14:textId="77777777" w:rsidR="009E0997" w:rsidRPr="009E42E3" w:rsidRDefault="009E0997" w:rsidP="009E0997">
      <w:pPr>
        <w:pStyle w:val="aa"/>
        <w:rPr>
          <w:rFonts w:eastAsiaTheme="minorEastAsia"/>
        </w:rPr>
      </w:pPr>
      <w:r w:rsidRPr="009E42E3">
        <w:rPr>
          <w:rFonts w:eastAsiaTheme="minorEastAsia"/>
        </w:rPr>
        <w:t>b)</w:t>
      </w:r>
      <w:r w:rsidRPr="009E42E3">
        <w:rPr>
          <w:rFonts w:eastAsiaTheme="minorEastAsia"/>
        </w:rPr>
        <w:tab/>
        <w:t>Compute the Pearson coefficient between 0005 and 0011 using the Excel function Pearson.</w:t>
      </w:r>
    </w:p>
    <w:p w14:paraId="5D57BB3D" w14:textId="77777777" w:rsidR="009E42E3" w:rsidRDefault="009E42E3" w:rsidP="009E0997">
      <w:pPr>
        <w:pStyle w:val="aa"/>
        <w:rPr>
          <w:rFonts w:eastAsiaTheme="minorEastAsia"/>
          <w:b w:val="0"/>
          <w:bCs w:val="0"/>
        </w:rPr>
      </w:pPr>
    </w:p>
    <w:p w14:paraId="7FC5AC5E" w14:textId="49B78A49" w:rsidR="009E0997" w:rsidRPr="009E42E3" w:rsidRDefault="009E42E3" w:rsidP="009E0997">
      <w:pPr>
        <w:pStyle w:val="aa"/>
        <w:rPr>
          <w:rFonts w:eastAsiaTheme="minorEastAsia"/>
          <w:b w:val="0"/>
          <w:bCs w:val="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R = 0.988724</m:t>
          </m:r>
        </m:oMath>
      </m:oMathPara>
    </w:p>
    <w:p w14:paraId="40FCA83A" w14:textId="77777777" w:rsidR="009E42E3" w:rsidRPr="009E0997" w:rsidRDefault="009E42E3" w:rsidP="009E0997">
      <w:pPr>
        <w:pStyle w:val="aa"/>
        <w:rPr>
          <w:rFonts w:eastAsiaTheme="minorEastAsia"/>
          <w:b w:val="0"/>
          <w:bCs w:val="0"/>
        </w:rPr>
      </w:pPr>
    </w:p>
    <w:p w14:paraId="5D728131" w14:textId="77777777" w:rsidR="009E0997" w:rsidRPr="009E42E3" w:rsidRDefault="009E0997" w:rsidP="009E0997">
      <w:pPr>
        <w:pStyle w:val="aa"/>
        <w:rPr>
          <w:rFonts w:eastAsiaTheme="minorEastAsia"/>
        </w:rPr>
      </w:pPr>
      <w:r w:rsidRPr="009E42E3">
        <w:rPr>
          <w:rFonts w:eastAsiaTheme="minorEastAsia"/>
        </w:rPr>
        <w:t>c)</w:t>
      </w:r>
      <w:r w:rsidRPr="009E42E3">
        <w:rPr>
          <w:rFonts w:eastAsiaTheme="minorEastAsia"/>
        </w:rPr>
        <w:tab/>
        <w:t>Compute the Pearson coefficient between 0002 and 0005.</w:t>
      </w:r>
    </w:p>
    <w:p w14:paraId="14422BD2" w14:textId="77777777" w:rsidR="009E42E3" w:rsidRDefault="009E42E3" w:rsidP="009E0997">
      <w:pPr>
        <w:pStyle w:val="aa"/>
        <w:rPr>
          <w:rFonts w:eastAsiaTheme="minorEastAsia"/>
          <w:b w:val="0"/>
          <w:bCs w:val="0"/>
        </w:rPr>
      </w:pPr>
    </w:p>
    <w:p w14:paraId="0CD31623" w14:textId="6CBC70D9" w:rsidR="009E0997" w:rsidRDefault="009E42E3" w:rsidP="009E0997">
      <w:pPr>
        <w:pStyle w:val="aa"/>
        <w:rPr>
          <w:rFonts w:eastAsiaTheme="minorEastAsia"/>
          <w:b w:val="0"/>
          <w:bCs w:val="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R = 0.742161</m:t>
          </m:r>
        </m:oMath>
      </m:oMathPara>
    </w:p>
    <w:p w14:paraId="09A1F4EF" w14:textId="77777777" w:rsidR="009E42E3" w:rsidRPr="009E0997" w:rsidRDefault="009E42E3" w:rsidP="009E0997">
      <w:pPr>
        <w:pStyle w:val="aa"/>
        <w:rPr>
          <w:rFonts w:eastAsiaTheme="minorEastAsia"/>
          <w:b w:val="0"/>
          <w:bCs w:val="0"/>
        </w:rPr>
      </w:pPr>
    </w:p>
    <w:p w14:paraId="1904EE52" w14:textId="77777777" w:rsidR="009E0997" w:rsidRPr="009E42E3" w:rsidRDefault="009E0997" w:rsidP="009E0997">
      <w:pPr>
        <w:pStyle w:val="aa"/>
        <w:rPr>
          <w:rFonts w:eastAsiaTheme="minorEastAsia"/>
        </w:rPr>
      </w:pPr>
      <w:r w:rsidRPr="009E42E3">
        <w:rPr>
          <w:rFonts w:eastAsiaTheme="minorEastAsia"/>
        </w:rPr>
        <w:t>d)</w:t>
      </w:r>
      <w:r w:rsidRPr="009E42E3">
        <w:rPr>
          <w:rFonts w:eastAsiaTheme="minorEastAsia"/>
        </w:rPr>
        <w:tab/>
        <w:t>Discuss the meaning of the values of the Pearson coefficients computed in b) and c). What are the assumptions behind?</w:t>
      </w:r>
    </w:p>
    <w:p w14:paraId="6D377CB4" w14:textId="1BDEE95E" w:rsidR="009E0997" w:rsidRDefault="009E0997" w:rsidP="009E0997">
      <w:pPr>
        <w:pStyle w:val="aa"/>
        <w:rPr>
          <w:rFonts w:eastAsiaTheme="minorEastAsia"/>
          <w:b w:val="0"/>
          <w:bCs w:val="0"/>
        </w:rPr>
      </w:pPr>
    </w:p>
    <w:p w14:paraId="55004B17" w14:textId="58100EDF" w:rsidR="0097608B" w:rsidRDefault="0097608B" w:rsidP="000F0793">
      <w:pPr>
        <w:pStyle w:val="aa"/>
        <w:ind w:firstLine="620"/>
        <w:rPr>
          <w:rFonts w:eastAsiaTheme="minorEastAsia"/>
          <w:b w:val="0"/>
          <w:bCs w:val="0"/>
        </w:rPr>
      </w:pPr>
      <w:r w:rsidRPr="0097608B">
        <w:rPr>
          <w:rFonts w:eastAsiaTheme="minorEastAsia"/>
          <w:b w:val="0"/>
          <w:bCs w:val="0"/>
        </w:rPr>
        <w:t>Pearson coefficient between 0005 and 0011</w:t>
      </w:r>
      <w:r>
        <w:rPr>
          <w:rFonts w:eastAsiaTheme="minorEastAsia"/>
          <w:b w:val="0"/>
          <w:bCs w:val="0"/>
        </w:rPr>
        <w:t xml:space="preserve"> is greater than 0, which means </w:t>
      </w:r>
      <w:r w:rsidRPr="0097608B">
        <w:rPr>
          <w:rFonts w:eastAsiaTheme="minorEastAsia"/>
          <w:b w:val="0"/>
          <w:bCs w:val="0"/>
        </w:rPr>
        <w:t xml:space="preserve">the </w:t>
      </w:r>
      <w:r w:rsidR="000F0793">
        <w:rPr>
          <w:rFonts w:eastAsiaTheme="minorEastAsia"/>
          <w:b w:val="0"/>
          <w:bCs w:val="0"/>
        </w:rPr>
        <w:t xml:space="preserve">two </w:t>
      </w:r>
      <w:r w:rsidRPr="0097608B">
        <w:rPr>
          <w:rFonts w:eastAsiaTheme="minorEastAsia"/>
          <w:b w:val="0"/>
          <w:bCs w:val="0"/>
        </w:rPr>
        <w:t xml:space="preserve">sample data pairs are positively </w:t>
      </w:r>
      <w:r w:rsidR="00C32ED3" w:rsidRPr="00C32ED3">
        <w:rPr>
          <w:rFonts w:eastAsiaTheme="minorEastAsia"/>
          <w:b w:val="0"/>
          <w:bCs w:val="0"/>
        </w:rPr>
        <w:t>linear related</w:t>
      </w:r>
      <w:r w:rsidR="00D75F7F">
        <w:rPr>
          <w:rFonts w:eastAsiaTheme="minorEastAsia" w:hint="eastAsia"/>
          <w:b w:val="0"/>
          <w:bCs w:val="0"/>
        </w:rPr>
        <w:t>.</w:t>
      </w:r>
      <w:r w:rsidR="000F0793">
        <w:rPr>
          <w:rFonts w:eastAsiaTheme="minorEastAsia" w:hint="eastAsia"/>
          <w:b w:val="0"/>
          <w:bCs w:val="0"/>
        </w:rPr>
        <w:t xml:space="preserve"> </w:t>
      </w:r>
      <w:r w:rsidRPr="0097608B">
        <w:rPr>
          <w:rFonts w:eastAsiaTheme="minorEastAsia"/>
          <w:b w:val="0"/>
          <w:bCs w:val="0"/>
        </w:rPr>
        <w:t xml:space="preserve">Pearson coefficient between 0002 and 0005 </w:t>
      </w:r>
      <w:r>
        <w:rPr>
          <w:rFonts w:eastAsiaTheme="minorEastAsia"/>
          <w:b w:val="0"/>
          <w:bCs w:val="0"/>
        </w:rPr>
        <w:t xml:space="preserve">is greater than 0, which means </w:t>
      </w:r>
      <w:r w:rsidRPr="0097608B">
        <w:rPr>
          <w:rFonts w:eastAsiaTheme="minorEastAsia"/>
          <w:b w:val="0"/>
          <w:bCs w:val="0"/>
        </w:rPr>
        <w:t xml:space="preserve">the </w:t>
      </w:r>
      <w:r w:rsidR="000F0793">
        <w:rPr>
          <w:rFonts w:eastAsiaTheme="minorEastAsia"/>
          <w:b w:val="0"/>
          <w:bCs w:val="0"/>
        </w:rPr>
        <w:t xml:space="preserve">two </w:t>
      </w:r>
      <w:r w:rsidRPr="0097608B">
        <w:rPr>
          <w:rFonts w:eastAsiaTheme="minorEastAsia"/>
          <w:b w:val="0"/>
          <w:bCs w:val="0"/>
        </w:rPr>
        <w:t xml:space="preserve">sample data pairs are positively </w:t>
      </w:r>
      <w:r w:rsidR="00C32ED3" w:rsidRPr="00C32ED3">
        <w:rPr>
          <w:rFonts w:eastAsiaTheme="minorEastAsia"/>
          <w:b w:val="0"/>
          <w:bCs w:val="0"/>
        </w:rPr>
        <w:t>linear related</w:t>
      </w:r>
      <w:r w:rsidR="00D75F7F">
        <w:rPr>
          <w:rFonts w:eastAsiaTheme="minorEastAsia"/>
          <w:b w:val="0"/>
          <w:bCs w:val="0"/>
        </w:rPr>
        <w:t>.</w:t>
      </w:r>
    </w:p>
    <w:p w14:paraId="04B7F915" w14:textId="6BC887BA" w:rsidR="00C430E5" w:rsidRDefault="000F0793" w:rsidP="000F0793">
      <w:pPr>
        <w:pStyle w:val="aa"/>
        <w:ind w:firstLine="620"/>
        <w:rPr>
          <w:rFonts w:eastAsiaTheme="minorEastAsia"/>
        </w:rPr>
      </w:pPr>
      <w:r>
        <w:rPr>
          <w:rFonts w:eastAsiaTheme="minorEastAsia"/>
          <w:b w:val="0"/>
          <w:bCs w:val="0"/>
        </w:rPr>
        <w:t>A</w:t>
      </w:r>
      <w:r w:rsidRPr="000F0793">
        <w:rPr>
          <w:rFonts w:eastAsiaTheme="minorEastAsia"/>
          <w:b w:val="0"/>
          <w:bCs w:val="0"/>
        </w:rPr>
        <w:t>lthough the sample data pairs are correlated, they did not have causational relations</w:t>
      </w:r>
      <w:r>
        <w:rPr>
          <w:rFonts w:eastAsiaTheme="minorEastAsia"/>
          <w:b w:val="0"/>
          <w:bCs w:val="0"/>
        </w:rPr>
        <w:t>.</w:t>
      </w:r>
      <w:r w:rsidRPr="000F0793">
        <w:rPr>
          <w:rFonts w:eastAsiaTheme="minorEastAsia"/>
          <w:b w:val="0"/>
          <w:bCs w:val="0"/>
        </w:rPr>
        <w:t xml:space="preserve"> Which means, they are only one of the factors affects the sample data to each other, but not the one and only factor.</w:t>
      </w:r>
      <w:r w:rsidR="00C430E5">
        <w:rPr>
          <w:rFonts w:eastAsiaTheme="minorEastAsia"/>
          <w:b w:val="0"/>
          <w:bCs w:val="0"/>
        </w:rPr>
        <w:br w:type="page"/>
      </w:r>
    </w:p>
    <w:p w14:paraId="20DB5F7E" w14:textId="77777777" w:rsidR="009E0997" w:rsidRPr="009E42E3" w:rsidRDefault="009E0997" w:rsidP="009E0997">
      <w:pPr>
        <w:pStyle w:val="aa"/>
        <w:rPr>
          <w:rFonts w:eastAsiaTheme="minorEastAsia"/>
          <w:u w:val="single"/>
        </w:rPr>
      </w:pPr>
      <w:r w:rsidRPr="009E42E3">
        <w:rPr>
          <w:rFonts w:eastAsiaTheme="minorEastAsia"/>
          <w:u w:val="single"/>
        </w:rPr>
        <w:lastRenderedPageBreak/>
        <w:t>Qn 4</w:t>
      </w:r>
    </w:p>
    <w:p w14:paraId="1AEB157B" w14:textId="77777777" w:rsidR="009E0997" w:rsidRPr="009E0997" w:rsidRDefault="009E0997" w:rsidP="009E0997">
      <w:pPr>
        <w:pStyle w:val="aa"/>
        <w:rPr>
          <w:rFonts w:eastAsiaTheme="minorEastAsia"/>
          <w:b w:val="0"/>
          <w:bCs w:val="0"/>
        </w:rPr>
      </w:pPr>
    </w:p>
    <w:p w14:paraId="47A3C5B5" w14:textId="75AD3B91" w:rsidR="009E0997" w:rsidRPr="00E0757C" w:rsidRDefault="009E0997" w:rsidP="009E0997">
      <w:pPr>
        <w:pStyle w:val="aa"/>
        <w:rPr>
          <w:rFonts w:eastAsiaTheme="minorEastAsia"/>
        </w:rPr>
      </w:pPr>
      <w:r w:rsidRPr="00E0757C">
        <w:rPr>
          <w:rFonts w:eastAsiaTheme="minorEastAsia"/>
        </w:rPr>
        <w:t xml:space="preserve">Plot the Poisson distribution with </w:t>
      </w:r>
      <w:r w:rsidRPr="00E0757C">
        <w:rPr>
          <w:rFonts w:ascii="Cambria Math" w:eastAsiaTheme="minorEastAsia" w:hAnsi="Cambria Math" w:cs="Cambria Math"/>
        </w:rPr>
        <w:t>𝜆</w:t>
      </w:r>
      <w:r w:rsidRPr="00E0757C">
        <w:rPr>
          <w:rFonts w:eastAsiaTheme="minorEastAsia"/>
        </w:rPr>
        <w:t xml:space="preserve"> = </w:t>
      </w:r>
      <w:r w:rsidRPr="00E0757C">
        <w:rPr>
          <w:rFonts w:ascii="Cambria Math" w:eastAsiaTheme="minorEastAsia" w:hAnsi="Cambria Math" w:cs="Cambria Math"/>
        </w:rPr>
        <w:t>𝑛</w:t>
      </w:r>
      <w:r w:rsidRPr="00E0757C">
        <w:rPr>
          <w:rFonts w:eastAsiaTheme="minorEastAsia"/>
        </w:rPr>
        <w:t>p and the binomial distribution (n, p) when n is large and p is small. (For example, use n = 2400, p = 0.001)</w:t>
      </w:r>
    </w:p>
    <w:p w14:paraId="11D3234A" w14:textId="243B0DF0" w:rsidR="00E0757C" w:rsidRDefault="00E0757C" w:rsidP="009E0997">
      <w:pPr>
        <w:pStyle w:val="aa"/>
        <w:rPr>
          <w:rFonts w:eastAsiaTheme="minorEastAsia"/>
          <w:b w:val="0"/>
          <w:bCs w:val="0"/>
        </w:rPr>
      </w:pPr>
    </w:p>
    <w:p w14:paraId="4EBBA87D" w14:textId="77777777" w:rsidR="00E0757C" w:rsidRDefault="00E0757C" w:rsidP="009E0997">
      <w:pPr>
        <w:pStyle w:val="aa"/>
        <w:rPr>
          <w:rFonts w:eastAsiaTheme="minorEastAsia"/>
          <w:b w:val="0"/>
          <w:bCs w:val="0"/>
        </w:rPr>
        <w:sectPr w:rsidR="00E0757C" w:rsidSect="00824BAE">
          <w:headerReference w:type="default" r:id="rId8"/>
          <w:footerReference w:type="default" r:id="rId9"/>
          <w:pgSz w:w="12240" w:h="15840"/>
          <w:pgMar w:top="720" w:right="720" w:bottom="720" w:left="720" w:header="0" w:footer="934" w:gutter="0"/>
          <w:pgNumType w:start="2"/>
          <w:cols w:space="720"/>
          <w:docGrid w:linePitch="299"/>
        </w:sectPr>
      </w:pPr>
    </w:p>
    <w:p w14:paraId="40132F83" w14:textId="083DA709" w:rsidR="00E0757C" w:rsidRDefault="00E85AF6" w:rsidP="009E0997">
      <w:pPr>
        <w:pStyle w:val="aa"/>
        <w:rPr>
          <w:rFonts w:eastAsiaTheme="minorEastAsia"/>
          <w:b w:val="0"/>
          <w:bCs w:val="0"/>
        </w:rPr>
      </w:pPr>
      <w:r>
        <w:rPr>
          <w:noProof/>
        </w:rPr>
        <w:drawing>
          <wp:inline distT="0" distB="0" distL="0" distR="0" wp14:anchorId="403DB69F" wp14:editId="3FE4F29E">
            <wp:extent cx="3200400" cy="2513330"/>
            <wp:effectExtent l="0" t="0" r="0" b="0"/>
            <wp:docPr id="15" name="圖表 15">
              <a:extLst xmlns:a="http://schemas.openxmlformats.org/drawingml/2006/main">
                <a:ext uri="{FF2B5EF4-FFF2-40B4-BE49-F238E27FC236}">
                  <a16:creationId xmlns:a16="http://schemas.microsoft.com/office/drawing/2014/main" id="{634615C5-6713-4199-ADB7-B8EEA0D1E52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8928190" w14:textId="24751568" w:rsidR="00E0757C" w:rsidRDefault="00E0757C" w:rsidP="009E0997">
      <w:pPr>
        <w:pStyle w:val="aa"/>
        <w:rPr>
          <w:rFonts w:eastAsiaTheme="minorEastAsia"/>
          <w:b w:val="0"/>
          <w:bCs w:val="0"/>
        </w:rPr>
      </w:pPr>
    </w:p>
    <w:p w14:paraId="5D84A9F5" w14:textId="3F418879" w:rsidR="00E0757C" w:rsidRDefault="00E85AF6" w:rsidP="009E0997">
      <w:pPr>
        <w:pStyle w:val="aa"/>
        <w:rPr>
          <w:rFonts w:eastAsiaTheme="minorEastAsia"/>
          <w:b w:val="0"/>
          <w:bCs w:val="0"/>
        </w:rPr>
        <w:sectPr w:rsidR="00E0757C" w:rsidSect="00E0757C">
          <w:type w:val="continuous"/>
          <w:pgSz w:w="12240" w:h="15840"/>
          <w:pgMar w:top="720" w:right="720" w:bottom="720" w:left="720" w:header="0" w:footer="934" w:gutter="0"/>
          <w:cols w:num="2" w:space="720"/>
          <w:docGrid w:linePitch="299"/>
        </w:sectPr>
      </w:pPr>
      <w:r>
        <w:rPr>
          <w:noProof/>
        </w:rPr>
        <w:drawing>
          <wp:inline distT="0" distB="0" distL="0" distR="0" wp14:anchorId="501D6AB0" wp14:editId="3B6AB2CB">
            <wp:extent cx="3200400" cy="2513330"/>
            <wp:effectExtent l="0" t="0" r="0" b="0"/>
            <wp:docPr id="16" name="圖表 16">
              <a:extLst xmlns:a="http://schemas.openxmlformats.org/drawingml/2006/main">
                <a:ext uri="{FF2B5EF4-FFF2-40B4-BE49-F238E27FC236}">
                  <a16:creationId xmlns:a16="http://schemas.microsoft.com/office/drawing/2014/main" id="{15353872-F80F-4AB3-AC82-30BD0D7216E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1EE59BA" w14:textId="5D332823" w:rsidR="00E0757C" w:rsidRDefault="001E3581" w:rsidP="009E0997">
      <w:pPr>
        <w:pStyle w:val="aa"/>
        <w:rPr>
          <w:rFonts w:eastAsiaTheme="minorEastAsia"/>
          <w:b w:val="0"/>
          <w:bCs w:val="0"/>
        </w:rPr>
      </w:pPr>
      <w:r>
        <w:rPr>
          <w:noProof/>
        </w:rPr>
        <w:drawing>
          <wp:inline distT="0" distB="0" distL="0" distR="0" wp14:anchorId="0E97C13A" wp14:editId="616DD4FE">
            <wp:extent cx="6858000" cy="4185285"/>
            <wp:effectExtent l="0" t="0" r="0" b="0"/>
            <wp:docPr id="10" name="圖表 10">
              <a:extLst xmlns:a="http://schemas.openxmlformats.org/drawingml/2006/main">
                <a:ext uri="{FF2B5EF4-FFF2-40B4-BE49-F238E27FC236}">
                  <a16:creationId xmlns:a16="http://schemas.microsoft.com/office/drawing/2014/main" id="{263584D1-16C0-4BEC-9368-7F8F0E7815A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7DC7E0B" w14:textId="77777777" w:rsidR="001E3581" w:rsidRPr="009E0997" w:rsidRDefault="001E3581" w:rsidP="009E0997">
      <w:pPr>
        <w:pStyle w:val="aa"/>
        <w:rPr>
          <w:rFonts w:eastAsiaTheme="minorEastAsia"/>
          <w:b w:val="0"/>
          <w:bCs w:val="0"/>
        </w:rPr>
      </w:pPr>
    </w:p>
    <w:p w14:paraId="2705FD1F" w14:textId="77777777" w:rsidR="009405A8" w:rsidRDefault="009405A8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</w:rPr>
        <w:br w:type="page"/>
      </w:r>
    </w:p>
    <w:p w14:paraId="70E4892B" w14:textId="5D91375E" w:rsidR="009E0997" w:rsidRPr="00E0757C" w:rsidRDefault="009E0997" w:rsidP="009E0997">
      <w:pPr>
        <w:pStyle w:val="aa"/>
        <w:rPr>
          <w:rFonts w:eastAsiaTheme="minorEastAsia"/>
        </w:rPr>
      </w:pPr>
      <w:r w:rsidRPr="00E0757C">
        <w:rPr>
          <w:rFonts w:eastAsiaTheme="minorEastAsia"/>
        </w:rPr>
        <w:lastRenderedPageBreak/>
        <w:t>What do you observe? Does it agree with theoretical predictions? Why? Note:</w:t>
      </w:r>
    </w:p>
    <w:p w14:paraId="76390506" w14:textId="77777777" w:rsidR="00E0757C" w:rsidRPr="009E0997" w:rsidRDefault="00E0757C" w:rsidP="009E0997">
      <w:pPr>
        <w:pStyle w:val="aa"/>
        <w:rPr>
          <w:rFonts w:eastAsiaTheme="minorEastAsia"/>
          <w:b w:val="0"/>
          <w:bCs w:val="0"/>
        </w:rPr>
      </w:pPr>
    </w:p>
    <w:p w14:paraId="24CE145D" w14:textId="701A059D" w:rsidR="0076446D" w:rsidRDefault="00C240A7" w:rsidP="00695931">
      <w:pPr>
        <w:pStyle w:val="aa"/>
        <w:ind w:firstLine="620"/>
        <w:rPr>
          <w:rFonts w:eastAsiaTheme="minorEastAsia"/>
          <w:b w:val="0"/>
          <w:bCs w:val="0"/>
        </w:rPr>
      </w:pPr>
      <w:r w:rsidRPr="00AE3286">
        <w:rPr>
          <w:rFonts w:eastAsiaTheme="minorEastAsia"/>
          <w:b w:val="0"/>
          <w:bCs w:val="0"/>
        </w:rPr>
        <w:t>The result</w:t>
      </w:r>
      <w:r w:rsidR="00635321" w:rsidRPr="00AE3286">
        <w:rPr>
          <w:rFonts w:eastAsiaTheme="minorEastAsia"/>
          <w:b w:val="0"/>
          <w:bCs w:val="0"/>
        </w:rPr>
        <w:t>s</w:t>
      </w:r>
      <w:r w:rsidRPr="00AE3286">
        <w:rPr>
          <w:rFonts w:eastAsiaTheme="minorEastAsia"/>
          <w:b w:val="0"/>
          <w:bCs w:val="0"/>
        </w:rPr>
        <w:t xml:space="preserve"> of the Poisson distribution and the binomial distribution </w:t>
      </w:r>
      <w:r w:rsidR="0076446D">
        <w:rPr>
          <w:rFonts w:eastAsiaTheme="minorEastAsia"/>
          <w:b w:val="0"/>
          <w:bCs w:val="0"/>
        </w:rPr>
        <w:t>is almost the same.</w:t>
      </w:r>
    </w:p>
    <w:p w14:paraId="31564DAC" w14:textId="56EEA037" w:rsidR="00A12EEA" w:rsidRDefault="00A12EEA" w:rsidP="00695931">
      <w:pPr>
        <w:pStyle w:val="aa"/>
        <w:ind w:firstLine="620"/>
        <w:rPr>
          <w:rFonts w:eastAsiaTheme="minorEastAsia"/>
          <w:b w:val="0"/>
          <w:bCs w:val="0"/>
        </w:rPr>
      </w:pPr>
    </w:p>
    <w:p w14:paraId="1B854AEE" w14:textId="5E1DC2EC" w:rsidR="00A12EEA" w:rsidRDefault="00A12EEA" w:rsidP="00A12EEA">
      <w:pPr>
        <w:pStyle w:val="aa"/>
        <w:ind w:firstLine="620"/>
        <w:rPr>
          <w:rFonts w:eastAsiaTheme="minorEastAsia"/>
          <w:b w:val="0"/>
          <w:bCs w:val="0"/>
        </w:rPr>
      </w:pPr>
      <w:r>
        <w:rPr>
          <w:rFonts w:eastAsiaTheme="minorEastAsia" w:hint="eastAsia"/>
          <w:b w:val="0"/>
          <w:bCs w:val="0"/>
        </w:rPr>
        <w:t>Y</w:t>
      </w:r>
      <w:r>
        <w:rPr>
          <w:rFonts w:eastAsiaTheme="minorEastAsia"/>
          <w:b w:val="0"/>
          <w:bCs w:val="0"/>
        </w:rPr>
        <w:t xml:space="preserve">es, it does. In theory, </w:t>
      </w:r>
      <w:r w:rsidRPr="00AE3286">
        <w:rPr>
          <w:rFonts w:eastAsiaTheme="minorEastAsia"/>
          <w:b w:val="0"/>
          <w:bCs w:val="0"/>
        </w:rPr>
        <w:t>the Poisson distribution</w:t>
      </w:r>
      <w:r>
        <w:rPr>
          <w:rFonts w:eastAsiaTheme="minorEastAsia"/>
          <w:b w:val="0"/>
          <w:bCs w:val="0"/>
        </w:rPr>
        <w:t xml:space="preserve"> is an </w:t>
      </w:r>
      <w:r w:rsidRPr="00AE3286">
        <w:rPr>
          <w:rFonts w:eastAsiaTheme="minorEastAsia"/>
          <w:b w:val="0"/>
          <w:bCs w:val="0"/>
        </w:rPr>
        <w:t>approximation</w:t>
      </w:r>
      <w:r>
        <w:rPr>
          <w:rFonts w:eastAsiaTheme="minorEastAsia"/>
          <w:b w:val="0"/>
          <w:bCs w:val="0"/>
        </w:rPr>
        <w:t xml:space="preserve"> for a </w:t>
      </w:r>
      <w:r w:rsidRPr="00AE3286">
        <w:rPr>
          <w:rFonts w:eastAsiaTheme="minorEastAsia"/>
          <w:b w:val="0"/>
          <w:bCs w:val="0"/>
        </w:rPr>
        <w:t>binomial random variable</w:t>
      </w:r>
      <w:r>
        <w:rPr>
          <w:rFonts w:eastAsiaTheme="minorEastAsia"/>
          <w:b w:val="0"/>
          <w:bCs w:val="0"/>
        </w:rPr>
        <w:t xml:space="preserve"> with large n and small p. From the above result, it shows that, the </w:t>
      </w:r>
      <w:r w:rsidRPr="00AE3286">
        <w:rPr>
          <w:rFonts w:eastAsiaTheme="minorEastAsia"/>
          <w:b w:val="0"/>
          <w:bCs w:val="0"/>
        </w:rPr>
        <w:t>Poisson distribution</w:t>
      </w:r>
      <w:r>
        <w:rPr>
          <w:rFonts w:eastAsiaTheme="minorEastAsia"/>
          <w:b w:val="0"/>
          <w:bCs w:val="0"/>
        </w:rPr>
        <w:t xml:space="preserve"> is an </w:t>
      </w:r>
      <w:r w:rsidRPr="00AE3286">
        <w:rPr>
          <w:rFonts w:eastAsiaTheme="minorEastAsia"/>
          <w:b w:val="0"/>
          <w:bCs w:val="0"/>
        </w:rPr>
        <w:t>approximation</w:t>
      </w:r>
      <w:r>
        <w:rPr>
          <w:rFonts w:eastAsiaTheme="minorEastAsia"/>
          <w:b w:val="0"/>
          <w:bCs w:val="0"/>
        </w:rPr>
        <w:t xml:space="preserve"> for a </w:t>
      </w:r>
      <w:r w:rsidRPr="00AE3286">
        <w:rPr>
          <w:rFonts w:eastAsiaTheme="minorEastAsia"/>
          <w:b w:val="0"/>
          <w:bCs w:val="0"/>
        </w:rPr>
        <w:t>binomial random variable</w:t>
      </w:r>
      <w:r>
        <w:rPr>
          <w:rFonts w:eastAsiaTheme="minorEastAsia"/>
          <w:b w:val="0"/>
          <w:bCs w:val="0"/>
        </w:rPr>
        <w:t xml:space="preserve"> when</w:t>
      </w:r>
      <w:r w:rsidRPr="00AE3286">
        <w:rPr>
          <w:rFonts w:eastAsiaTheme="minorEastAsia"/>
          <w:b w:val="0"/>
          <w:bCs w:val="0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n=2400</m:t>
        </m:r>
      </m:oMath>
      <w:r w:rsidRPr="00AE3286">
        <w:rPr>
          <w:rFonts w:eastAsiaTheme="minorEastAsia"/>
          <w:b w:val="0"/>
          <w:bCs w:val="0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</w:rPr>
          <m:t>p=0.001</m:t>
        </m:r>
      </m:oMath>
      <w:r w:rsidRPr="00AE3286">
        <w:rPr>
          <w:rFonts w:eastAsiaTheme="minorEastAsia"/>
          <w:b w:val="0"/>
          <w:bCs w:val="0"/>
        </w:rPr>
        <w:t>.</w:t>
      </w:r>
      <w:r>
        <w:rPr>
          <w:rFonts w:eastAsiaTheme="minorEastAsia" w:hint="eastAsia"/>
          <w:b w:val="0"/>
          <w:bCs w:val="0"/>
        </w:rPr>
        <w:t xml:space="preserve"> </w:t>
      </w:r>
      <w:r>
        <w:rPr>
          <w:rFonts w:eastAsiaTheme="minorEastAsia"/>
          <w:b w:val="0"/>
          <w:bCs w:val="0"/>
        </w:rPr>
        <w:t xml:space="preserve">It </w:t>
      </w:r>
      <w:r w:rsidRPr="00AE3286">
        <w:rPr>
          <w:rFonts w:eastAsiaTheme="minorEastAsia"/>
          <w:b w:val="0"/>
          <w:bCs w:val="0"/>
        </w:rPr>
        <w:t xml:space="preserve">has less than 1% difference when we calculate </w:t>
      </w:r>
      <m:oMath>
        <m:r>
          <m:rPr>
            <m:sty m:val="bi"/>
          </m:rPr>
          <w:rPr>
            <w:rFonts w:ascii="Cambria Math" w:eastAsiaTheme="minorEastAsia" w:hAnsi="Cambria Math"/>
          </w:rPr>
          <m:t>P{0}~P{10}</m:t>
        </m:r>
      </m:oMath>
      <w:r>
        <w:rPr>
          <w:rFonts w:eastAsiaTheme="minorEastAsia"/>
          <w:b w:val="0"/>
          <w:bCs w:val="0"/>
        </w:rPr>
        <w:t xml:space="preserve">. </w:t>
      </w:r>
      <w:r w:rsidRPr="00AE3286">
        <w:rPr>
          <w:rFonts w:eastAsiaTheme="minorEastAsia"/>
          <w:b w:val="0"/>
          <w:bCs w:val="0"/>
        </w:rPr>
        <w:t xml:space="preserve">After </w:t>
      </w:r>
      <m:oMath>
        <m:r>
          <m:rPr>
            <m:sty m:val="bi"/>
          </m:rPr>
          <w:rPr>
            <w:rFonts w:ascii="Cambria Math" w:eastAsiaTheme="minorEastAsia" w:hAnsi="Cambria Math"/>
          </w:rPr>
          <m:t>P{10}</m:t>
        </m:r>
      </m:oMath>
      <w:r w:rsidRPr="00AE3286">
        <w:rPr>
          <w:rFonts w:eastAsiaTheme="minorEastAsia"/>
          <w:b w:val="0"/>
          <w:bCs w:val="0"/>
        </w:rPr>
        <w:t xml:space="preserve">, the % difference will be larger than 1% and after </w:t>
      </w:r>
      <m:oMath>
        <m:r>
          <m:rPr>
            <m:sty m:val="bi"/>
          </m:rPr>
          <w:rPr>
            <w:rFonts w:ascii="Cambria Math" w:eastAsiaTheme="minorEastAsia" w:hAnsi="Cambria Math"/>
          </w:rPr>
          <m:t>P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24</m:t>
            </m:r>
          </m:e>
        </m:d>
      </m:oMath>
      <w:r w:rsidRPr="00AE3286">
        <w:rPr>
          <w:rFonts w:eastAsiaTheme="minorEastAsia"/>
          <w:b w:val="0"/>
          <w:bCs w:val="0"/>
        </w:rPr>
        <w:t>, the % difference will be larger than 10%.</w:t>
      </w:r>
    </w:p>
    <w:p w14:paraId="5D9EB007" w14:textId="77777777" w:rsidR="00B90AD4" w:rsidRDefault="00B90AD4" w:rsidP="009E0997">
      <w:pPr>
        <w:pStyle w:val="aa"/>
        <w:rPr>
          <w:rFonts w:eastAsiaTheme="minorEastAsia"/>
          <w:b w:val="0"/>
          <w:bCs w:val="0"/>
        </w:rPr>
      </w:pPr>
    </w:p>
    <w:p w14:paraId="1425BC3D" w14:textId="4305BC6E" w:rsidR="00BF7AB9" w:rsidRDefault="00B4751D" w:rsidP="00A12EEA">
      <w:pPr>
        <w:pStyle w:val="aa"/>
        <w:rPr>
          <w:rFonts w:eastAsiaTheme="minorEastAsia"/>
          <w:b w:val="0"/>
          <w:bCs w:val="0"/>
        </w:rPr>
      </w:pPr>
      <w:r>
        <w:rPr>
          <w:noProof/>
        </w:rPr>
        <w:drawing>
          <wp:inline distT="0" distB="0" distL="0" distR="0" wp14:anchorId="47962A5C" wp14:editId="1FAA4034">
            <wp:extent cx="6858000" cy="3239770"/>
            <wp:effectExtent l="0" t="0" r="0" b="0"/>
            <wp:docPr id="21" name="圖表 21">
              <a:extLst xmlns:a="http://schemas.openxmlformats.org/drawingml/2006/main">
                <a:ext uri="{FF2B5EF4-FFF2-40B4-BE49-F238E27FC236}">
                  <a16:creationId xmlns:a16="http://schemas.microsoft.com/office/drawing/2014/main" id="{5EACFC32-96BC-48F3-BD0B-CBD4B77B402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 w:rsidR="00695931">
        <w:rPr>
          <w:noProof/>
        </w:rPr>
        <w:t xml:space="preserve"> </w:t>
      </w:r>
    </w:p>
    <w:p w14:paraId="4E1AB116" w14:textId="77777777" w:rsidR="00A12EEA" w:rsidRPr="009E0997" w:rsidRDefault="00A12EEA" w:rsidP="00A12EEA">
      <w:pPr>
        <w:pStyle w:val="aa"/>
        <w:rPr>
          <w:rFonts w:eastAsiaTheme="minorEastAsia"/>
          <w:b w:val="0"/>
          <w:bCs w:val="0"/>
        </w:rPr>
      </w:pPr>
    </w:p>
    <w:sectPr w:rsidR="00A12EEA" w:rsidRPr="009E0997" w:rsidSect="00E0757C">
      <w:type w:val="continuous"/>
      <w:pgSz w:w="12240" w:h="15840"/>
      <w:pgMar w:top="720" w:right="720" w:bottom="720" w:left="720" w:header="0" w:footer="93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A3C92" w14:textId="77777777" w:rsidR="00B6325D" w:rsidRDefault="00B6325D">
      <w:r>
        <w:separator/>
      </w:r>
    </w:p>
  </w:endnote>
  <w:endnote w:type="continuationSeparator" w:id="0">
    <w:p w14:paraId="44E9FC45" w14:textId="77777777" w:rsidR="00B6325D" w:rsidRDefault="00B632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7945456"/>
      <w:docPartObj>
        <w:docPartGallery w:val="Page Numbers (Bottom of Page)"/>
        <w:docPartUnique/>
      </w:docPartObj>
    </w:sdtPr>
    <w:sdtEndPr/>
    <w:sdtContent>
      <w:p w14:paraId="3DFC9283" w14:textId="5B1EE94B" w:rsidR="00070513" w:rsidRDefault="0007051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 w:eastAsia="zh-TW"/>
          </w:rPr>
          <w:t>2</w:t>
        </w:r>
        <w:r>
          <w:fldChar w:fldCharType="end"/>
        </w:r>
      </w:p>
    </w:sdtContent>
  </w:sdt>
  <w:p w14:paraId="5BEED5B4" w14:textId="3A43E0B0" w:rsidR="0058167D" w:rsidRDefault="0058167D">
    <w:pPr>
      <w:pStyle w:val="a3"/>
      <w:spacing w:line="14" w:lineRule="auto"/>
      <w:rPr>
        <w:sz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070D3" w14:textId="77777777" w:rsidR="00B6325D" w:rsidRDefault="00B6325D">
      <w:r>
        <w:separator/>
      </w:r>
    </w:p>
  </w:footnote>
  <w:footnote w:type="continuationSeparator" w:id="0">
    <w:p w14:paraId="563E4D17" w14:textId="77777777" w:rsidR="00B6325D" w:rsidRDefault="00B632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31B91" w14:textId="2B8CD03D" w:rsidR="00070513" w:rsidRDefault="00070513">
    <w:pPr>
      <w:pStyle w:val="a6"/>
    </w:pPr>
  </w:p>
  <w:p w14:paraId="5CB34439" w14:textId="77777777" w:rsidR="007A3A1E" w:rsidRDefault="007A3A1E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47A46"/>
    <w:multiLevelType w:val="hybridMultilevel"/>
    <w:tmpl w:val="642ECE1C"/>
    <w:lvl w:ilvl="0" w:tplc="BCBC0108">
      <w:start w:val="1"/>
      <w:numFmt w:val="lowerLetter"/>
      <w:lvlText w:val="%1)"/>
      <w:lvlJc w:val="left"/>
      <w:pPr>
        <w:ind w:left="480" w:hanging="365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FB267BC8">
      <w:numFmt w:val="bullet"/>
      <w:lvlText w:val="•"/>
      <w:lvlJc w:val="left"/>
      <w:pPr>
        <w:ind w:left="1390" w:hanging="365"/>
      </w:pPr>
      <w:rPr>
        <w:rFonts w:hint="default"/>
        <w:lang w:val="en-US" w:eastAsia="en-US" w:bidi="ar-SA"/>
      </w:rPr>
    </w:lvl>
    <w:lvl w:ilvl="2" w:tplc="0400BD00">
      <w:numFmt w:val="bullet"/>
      <w:lvlText w:val="•"/>
      <w:lvlJc w:val="left"/>
      <w:pPr>
        <w:ind w:left="2300" w:hanging="365"/>
      </w:pPr>
      <w:rPr>
        <w:rFonts w:hint="default"/>
        <w:lang w:val="en-US" w:eastAsia="en-US" w:bidi="ar-SA"/>
      </w:rPr>
    </w:lvl>
    <w:lvl w:ilvl="3" w:tplc="3A704A5E">
      <w:numFmt w:val="bullet"/>
      <w:lvlText w:val="•"/>
      <w:lvlJc w:val="left"/>
      <w:pPr>
        <w:ind w:left="3210" w:hanging="365"/>
      </w:pPr>
      <w:rPr>
        <w:rFonts w:hint="default"/>
        <w:lang w:val="en-US" w:eastAsia="en-US" w:bidi="ar-SA"/>
      </w:rPr>
    </w:lvl>
    <w:lvl w:ilvl="4" w:tplc="44F87556">
      <w:numFmt w:val="bullet"/>
      <w:lvlText w:val="•"/>
      <w:lvlJc w:val="left"/>
      <w:pPr>
        <w:ind w:left="4120" w:hanging="365"/>
      </w:pPr>
      <w:rPr>
        <w:rFonts w:hint="default"/>
        <w:lang w:val="en-US" w:eastAsia="en-US" w:bidi="ar-SA"/>
      </w:rPr>
    </w:lvl>
    <w:lvl w:ilvl="5" w:tplc="C9008AB0">
      <w:numFmt w:val="bullet"/>
      <w:lvlText w:val="•"/>
      <w:lvlJc w:val="left"/>
      <w:pPr>
        <w:ind w:left="5030" w:hanging="365"/>
      </w:pPr>
      <w:rPr>
        <w:rFonts w:hint="default"/>
        <w:lang w:val="en-US" w:eastAsia="en-US" w:bidi="ar-SA"/>
      </w:rPr>
    </w:lvl>
    <w:lvl w:ilvl="6" w:tplc="1C08D9FC">
      <w:numFmt w:val="bullet"/>
      <w:lvlText w:val="•"/>
      <w:lvlJc w:val="left"/>
      <w:pPr>
        <w:ind w:left="5940" w:hanging="365"/>
      </w:pPr>
      <w:rPr>
        <w:rFonts w:hint="default"/>
        <w:lang w:val="en-US" w:eastAsia="en-US" w:bidi="ar-SA"/>
      </w:rPr>
    </w:lvl>
    <w:lvl w:ilvl="7" w:tplc="1564E372">
      <w:numFmt w:val="bullet"/>
      <w:lvlText w:val="•"/>
      <w:lvlJc w:val="left"/>
      <w:pPr>
        <w:ind w:left="6850" w:hanging="365"/>
      </w:pPr>
      <w:rPr>
        <w:rFonts w:hint="default"/>
        <w:lang w:val="en-US" w:eastAsia="en-US" w:bidi="ar-SA"/>
      </w:rPr>
    </w:lvl>
    <w:lvl w:ilvl="8" w:tplc="0E82CFFC">
      <w:numFmt w:val="bullet"/>
      <w:lvlText w:val="•"/>
      <w:lvlJc w:val="left"/>
      <w:pPr>
        <w:ind w:left="7760" w:hanging="365"/>
      </w:pPr>
      <w:rPr>
        <w:rFonts w:hint="default"/>
        <w:lang w:val="en-US" w:eastAsia="en-US" w:bidi="ar-SA"/>
      </w:rPr>
    </w:lvl>
  </w:abstractNum>
  <w:abstractNum w:abstractNumId="1" w15:restartNumberingAfterBreak="0">
    <w:nsid w:val="312C1A8C"/>
    <w:multiLevelType w:val="hybridMultilevel"/>
    <w:tmpl w:val="79E8388C"/>
    <w:lvl w:ilvl="0" w:tplc="0D6EB1BE">
      <w:start w:val="1"/>
      <w:numFmt w:val="lowerLetter"/>
      <w:lvlText w:val="%1)"/>
      <w:lvlJc w:val="left"/>
      <w:pPr>
        <w:ind w:left="715" w:hanging="61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60" w:hanging="480"/>
      </w:pPr>
    </w:lvl>
    <w:lvl w:ilvl="2" w:tplc="0409001B" w:tentative="1">
      <w:start w:val="1"/>
      <w:numFmt w:val="lowerRoman"/>
      <w:lvlText w:val="%3."/>
      <w:lvlJc w:val="right"/>
      <w:pPr>
        <w:ind w:left="1540" w:hanging="480"/>
      </w:pPr>
    </w:lvl>
    <w:lvl w:ilvl="3" w:tplc="0409000F" w:tentative="1">
      <w:start w:val="1"/>
      <w:numFmt w:val="decimal"/>
      <w:lvlText w:val="%4."/>
      <w:lvlJc w:val="left"/>
      <w:pPr>
        <w:ind w:left="20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00" w:hanging="480"/>
      </w:pPr>
    </w:lvl>
    <w:lvl w:ilvl="5" w:tplc="0409001B" w:tentative="1">
      <w:start w:val="1"/>
      <w:numFmt w:val="lowerRoman"/>
      <w:lvlText w:val="%6."/>
      <w:lvlJc w:val="right"/>
      <w:pPr>
        <w:ind w:left="2980" w:hanging="480"/>
      </w:pPr>
    </w:lvl>
    <w:lvl w:ilvl="6" w:tplc="0409000F" w:tentative="1">
      <w:start w:val="1"/>
      <w:numFmt w:val="decimal"/>
      <w:lvlText w:val="%7."/>
      <w:lvlJc w:val="left"/>
      <w:pPr>
        <w:ind w:left="34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40" w:hanging="480"/>
      </w:pPr>
    </w:lvl>
    <w:lvl w:ilvl="8" w:tplc="0409001B" w:tentative="1">
      <w:start w:val="1"/>
      <w:numFmt w:val="lowerRoman"/>
      <w:lvlText w:val="%9."/>
      <w:lvlJc w:val="right"/>
      <w:pPr>
        <w:ind w:left="4420" w:hanging="480"/>
      </w:pPr>
    </w:lvl>
  </w:abstractNum>
  <w:abstractNum w:abstractNumId="2" w15:restartNumberingAfterBreak="0">
    <w:nsid w:val="5AE0099C"/>
    <w:multiLevelType w:val="hybridMultilevel"/>
    <w:tmpl w:val="BF0E0678"/>
    <w:lvl w:ilvl="0" w:tplc="A42E248C">
      <w:start w:val="1"/>
      <w:numFmt w:val="lowerLetter"/>
      <w:lvlText w:val="%1)"/>
      <w:lvlJc w:val="left"/>
      <w:pPr>
        <w:ind w:left="48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92C65B7C">
      <w:numFmt w:val="bullet"/>
      <w:lvlText w:val="•"/>
      <w:lvlJc w:val="left"/>
      <w:pPr>
        <w:ind w:left="1390" w:hanging="360"/>
      </w:pPr>
      <w:rPr>
        <w:rFonts w:hint="default"/>
        <w:lang w:val="en-US" w:eastAsia="en-US" w:bidi="ar-SA"/>
      </w:rPr>
    </w:lvl>
    <w:lvl w:ilvl="2" w:tplc="0F42B2F6">
      <w:numFmt w:val="bullet"/>
      <w:lvlText w:val="•"/>
      <w:lvlJc w:val="left"/>
      <w:pPr>
        <w:ind w:left="2300" w:hanging="360"/>
      </w:pPr>
      <w:rPr>
        <w:rFonts w:hint="default"/>
        <w:lang w:val="en-US" w:eastAsia="en-US" w:bidi="ar-SA"/>
      </w:rPr>
    </w:lvl>
    <w:lvl w:ilvl="3" w:tplc="3F74D840">
      <w:numFmt w:val="bullet"/>
      <w:lvlText w:val="•"/>
      <w:lvlJc w:val="left"/>
      <w:pPr>
        <w:ind w:left="3210" w:hanging="360"/>
      </w:pPr>
      <w:rPr>
        <w:rFonts w:hint="default"/>
        <w:lang w:val="en-US" w:eastAsia="en-US" w:bidi="ar-SA"/>
      </w:rPr>
    </w:lvl>
    <w:lvl w:ilvl="4" w:tplc="B18E0A52">
      <w:numFmt w:val="bullet"/>
      <w:lvlText w:val="•"/>
      <w:lvlJc w:val="left"/>
      <w:pPr>
        <w:ind w:left="4120" w:hanging="360"/>
      </w:pPr>
      <w:rPr>
        <w:rFonts w:hint="default"/>
        <w:lang w:val="en-US" w:eastAsia="en-US" w:bidi="ar-SA"/>
      </w:rPr>
    </w:lvl>
    <w:lvl w:ilvl="5" w:tplc="66AA1102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E408BD24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7" w:tplc="A46E9E30">
      <w:numFmt w:val="bullet"/>
      <w:lvlText w:val="•"/>
      <w:lvlJc w:val="left"/>
      <w:pPr>
        <w:ind w:left="6850" w:hanging="360"/>
      </w:pPr>
      <w:rPr>
        <w:rFonts w:hint="default"/>
        <w:lang w:val="en-US" w:eastAsia="en-US" w:bidi="ar-SA"/>
      </w:rPr>
    </w:lvl>
    <w:lvl w:ilvl="8" w:tplc="FCF4AE56"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0B37868"/>
    <w:multiLevelType w:val="hybridMultilevel"/>
    <w:tmpl w:val="FD460A60"/>
    <w:lvl w:ilvl="0" w:tplc="63D687B4">
      <w:start w:val="1"/>
      <w:numFmt w:val="lowerLetter"/>
      <w:lvlText w:val="%1)"/>
      <w:lvlJc w:val="left"/>
      <w:pPr>
        <w:ind w:left="48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9BCAFDA0">
      <w:numFmt w:val="bullet"/>
      <w:lvlText w:val="•"/>
      <w:lvlJc w:val="left"/>
      <w:pPr>
        <w:ind w:left="1390" w:hanging="360"/>
      </w:pPr>
      <w:rPr>
        <w:rFonts w:hint="default"/>
        <w:lang w:val="en-US" w:eastAsia="en-US" w:bidi="ar-SA"/>
      </w:rPr>
    </w:lvl>
    <w:lvl w:ilvl="2" w:tplc="AC420E22">
      <w:numFmt w:val="bullet"/>
      <w:lvlText w:val="•"/>
      <w:lvlJc w:val="left"/>
      <w:pPr>
        <w:ind w:left="2300" w:hanging="360"/>
      </w:pPr>
      <w:rPr>
        <w:rFonts w:hint="default"/>
        <w:lang w:val="en-US" w:eastAsia="en-US" w:bidi="ar-SA"/>
      </w:rPr>
    </w:lvl>
    <w:lvl w:ilvl="3" w:tplc="857C55AA">
      <w:numFmt w:val="bullet"/>
      <w:lvlText w:val="•"/>
      <w:lvlJc w:val="left"/>
      <w:pPr>
        <w:ind w:left="3210" w:hanging="360"/>
      </w:pPr>
      <w:rPr>
        <w:rFonts w:hint="default"/>
        <w:lang w:val="en-US" w:eastAsia="en-US" w:bidi="ar-SA"/>
      </w:rPr>
    </w:lvl>
    <w:lvl w:ilvl="4" w:tplc="C576F4B2">
      <w:numFmt w:val="bullet"/>
      <w:lvlText w:val="•"/>
      <w:lvlJc w:val="left"/>
      <w:pPr>
        <w:ind w:left="4120" w:hanging="360"/>
      </w:pPr>
      <w:rPr>
        <w:rFonts w:hint="default"/>
        <w:lang w:val="en-US" w:eastAsia="en-US" w:bidi="ar-SA"/>
      </w:rPr>
    </w:lvl>
    <w:lvl w:ilvl="5" w:tplc="E7765B66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EAC4F2B2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7" w:tplc="482897A8">
      <w:numFmt w:val="bullet"/>
      <w:lvlText w:val="•"/>
      <w:lvlJc w:val="left"/>
      <w:pPr>
        <w:ind w:left="6850" w:hanging="360"/>
      </w:pPr>
      <w:rPr>
        <w:rFonts w:hint="default"/>
        <w:lang w:val="en-US" w:eastAsia="en-US" w:bidi="ar-SA"/>
      </w:rPr>
    </w:lvl>
    <w:lvl w:ilvl="8" w:tplc="AAB4535E"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167D"/>
    <w:rsid w:val="00001FC7"/>
    <w:rsid w:val="000105BC"/>
    <w:rsid w:val="00033AA8"/>
    <w:rsid w:val="00070513"/>
    <w:rsid w:val="000F0793"/>
    <w:rsid w:val="001E3581"/>
    <w:rsid w:val="001E6315"/>
    <w:rsid w:val="002567B9"/>
    <w:rsid w:val="002D405F"/>
    <w:rsid w:val="002F39DF"/>
    <w:rsid w:val="004F2917"/>
    <w:rsid w:val="00517AA4"/>
    <w:rsid w:val="005272CF"/>
    <w:rsid w:val="0058167D"/>
    <w:rsid w:val="00593794"/>
    <w:rsid w:val="00635321"/>
    <w:rsid w:val="00674A33"/>
    <w:rsid w:val="00687FDE"/>
    <w:rsid w:val="00695931"/>
    <w:rsid w:val="0076446D"/>
    <w:rsid w:val="007A3A1E"/>
    <w:rsid w:val="007F5554"/>
    <w:rsid w:val="00824BAE"/>
    <w:rsid w:val="00861736"/>
    <w:rsid w:val="008E673E"/>
    <w:rsid w:val="00936A93"/>
    <w:rsid w:val="00936E99"/>
    <w:rsid w:val="009405A8"/>
    <w:rsid w:val="0097608B"/>
    <w:rsid w:val="009E0997"/>
    <w:rsid w:val="009E42E3"/>
    <w:rsid w:val="00A12EEA"/>
    <w:rsid w:val="00A3622E"/>
    <w:rsid w:val="00AB32F8"/>
    <w:rsid w:val="00AE3286"/>
    <w:rsid w:val="00AE6A3D"/>
    <w:rsid w:val="00B253F0"/>
    <w:rsid w:val="00B4751D"/>
    <w:rsid w:val="00B6325D"/>
    <w:rsid w:val="00B90AD4"/>
    <w:rsid w:val="00BC2D8B"/>
    <w:rsid w:val="00BE14AE"/>
    <w:rsid w:val="00BF7AB9"/>
    <w:rsid w:val="00C07B48"/>
    <w:rsid w:val="00C240A7"/>
    <w:rsid w:val="00C32ED3"/>
    <w:rsid w:val="00C37757"/>
    <w:rsid w:val="00C430E5"/>
    <w:rsid w:val="00D63C76"/>
    <w:rsid w:val="00D75F7F"/>
    <w:rsid w:val="00E0757C"/>
    <w:rsid w:val="00E31AD7"/>
    <w:rsid w:val="00E42D06"/>
    <w:rsid w:val="00E85AF6"/>
    <w:rsid w:val="00F25CD5"/>
    <w:rsid w:val="00F94257"/>
    <w:rsid w:val="00FF6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3E49F1"/>
  <w15:docId w15:val="{867D478B-0E0C-4D35-935A-D9A427EF3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pPr>
      <w:spacing w:before="79"/>
      <w:ind w:left="120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1"/>
    <w:qFormat/>
    <w:pPr>
      <w:ind w:left="480" w:hanging="360"/>
    </w:pPr>
  </w:style>
  <w:style w:type="paragraph" w:customStyle="1" w:styleId="TableParagraph">
    <w:name w:val="Table Paragraph"/>
    <w:basedOn w:val="a"/>
    <w:uiPriority w:val="1"/>
    <w:qFormat/>
    <w:pPr>
      <w:ind w:left="108"/>
    </w:pPr>
  </w:style>
  <w:style w:type="paragraph" w:styleId="a6">
    <w:name w:val="header"/>
    <w:basedOn w:val="a"/>
    <w:link w:val="a7"/>
    <w:uiPriority w:val="99"/>
    <w:unhideWhenUsed/>
    <w:rsid w:val="005937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593794"/>
    <w:rPr>
      <w:rFonts w:ascii="Times New Roman" w:eastAsia="Times New Roman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5937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593794"/>
    <w:rPr>
      <w:rFonts w:ascii="Times New Roman" w:eastAsia="Times New Roman" w:hAnsi="Times New Roman" w:cs="Times New Roman"/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517AA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4">
    <w:name w:val="本文 字元"/>
    <w:basedOn w:val="a0"/>
    <w:link w:val="a3"/>
    <w:uiPriority w:val="1"/>
    <w:rsid w:val="00517AA4"/>
    <w:rPr>
      <w:rFonts w:ascii="Times New Roman" w:eastAsia="Times New Roman" w:hAnsi="Times New Roman" w:cs="Times New Roman"/>
      <w:sz w:val="24"/>
      <w:szCs w:val="24"/>
    </w:rPr>
  </w:style>
  <w:style w:type="paragraph" w:styleId="aa">
    <w:name w:val="Title"/>
    <w:basedOn w:val="a"/>
    <w:link w:val="ab"/>
    <w:uiPriority w:val="10"/>
    <w:qFormat/>
    <w:rsid w:val="00517AA4"/>
    <w:pPr>
      <w:spacing w:before="79"/>
      <w:ind w:left="100"/>
    </w:pPr>
    <w:rPr>
      <w:b/>
      <w:bCs/>
      <w:sz w:val="24"/>
      <w:szCs w:val="24"/>
    </w:rPr>
  </w:style>
  <w:style w:type="character" w:customStyle="1" w:styleId="ab">
    <w:name w:val="標題 字元"/>
    <w:basedOn w:val="a0"/>
    <w:link w:val="aa"/>
    <w:uiPriority w:val="10"/>
    <w:rsid w:val="00517AA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hart" Target="charts/chart5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B:\Bridge\City2020_SEM_A\EE3001\Tutorial\Tutorial%206_Price_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B:\Bridge\City2020_SEM_A\EE3001\Tutorial\Tutorial%206_Bin_vs_poi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B:\Bridge\City2020_SEM_A\EE3001\Tutorial\Tutorial%206_Bin_vs_poi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B:\Bridge\City2020_SEM_A\EE3001\Tutorial\Tutorial%206_Bin_vs_poi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B:\Bridge\City2020_SEM_A\EE3001\Tutorial\Tutorial%206_Bin_vs_poi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HK" sz="1400" b="0" i="0" u="none" strike="noStrike" baseline="0">
                <a:effectLst/>
              </a:rPr>
              <a:t>The three time series data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0011.HK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Sheet1!$A$2:$A$32</c:f>
              <c:numCache>
                <c:formatCode>m/d/yyyy</c:formatCode>
                <c:ptCount val="31"/>
                <c:pt idx="0">
                  <c:v>42370</c:v>
                </c:pt>
                <c:pt idx="1">
                  <c:v>42371</c:v>
                </c:pt>
                <c:pt idx="2">
                  <c:v>42372</c:v>
                </c:pt>
                <c:pt idx="3">
                  <c:v>42373</c:v>
                </c:pt>
                <c:pt idx="4">
                  <c:v>42374</c:v>
                </c:pt>
                <c:pt idx="5">
                  <c:v>42375</c:v>
                </c:pt>
                <c:pt idx="6">
                  <c:v>42376</c:v>
                </c:pt>
                <c:pt idx="7">
                  <c:v>42377</c:v>
                </c:pt>
                <c:pt idx="8">
                  <c:v>42378</c:v>
                </c:pt>
                <c:pt idx="9">
                  <c:v>42379</c:v>
                </c:pt>
                <c:pt idx="10">
                  <c:v>42380</c:v>
                </c:pt>
                <c:pt idx="11">
                  <c:v>42381</c:v>
                </c:pt>
                <c:pt idx="12">
                  <c:v>42382</c:v>
                </c:pt>
                <c:pt idx="13">
                  <c:v>42383</c:v>
                </c:pt>
                <c:pt idx="14">
                  <c:v>42384</c:v>
                </c:pt>
                <c:pt idx="15">
                  <c:v>42385</c:v>
                </c:pt>
                <c:pt idx="16">
                  <c:v>42386</c:v>
                </c:pt>
                <c:pt idx="17">
                  <c:v>42387</c:v>
                </c:pt>
                <c:pt idx="18">
                  <c:v>42388</c:v>
                </c:pt>
                <c:pt idx="19">
                  <c:v>42389</c:v>
                </c:pt>
                <c:pt idx="20">
                  <c:v>42390</c:v>
                </c:pt>
                <c:pt idx="21">
                  <c:v>42391</c:v>
                </c:pt>
                <c:pt idx="22">
                  <c:v>42392</c:v>
                </c:pt>
                <c:pt idx="23">
                  <c:v>42393</c:v>
                </c:pt>
                <c:pt idx="24">
                  <c:v>42394</c:v>
                </c:pt>
                <c:pt idx="25">
                  <c:v>42395</c:v>
                </c:pt>
                <c:pt idx="26">
                  <c:v>42396</c:v>
                </c:pt>
                <c:pt idx="27">
                  <c:v>42397</c:v>
                </c:pt>
                <c:pt idx="28">
                  <c:v>42398</c:v>
                </c:pt>
                <c:pt idx="29">
                  <c:v>42399</c:v>
                </c:pt>
                <c:pt idx="30">
                  <c:v>42400</c:v>
                </c:pt>
              </c:numCache>
            </c:numRef>
          </c:cat>
          <c:val>
            <c:numRef>
              <c:f>Sheet1!$B$2:$B$32</c:f>
              <c:numCache>
                <c:formatCode>###,###,##0.0000</c:formatCode>
                <c:ptCount val="31"/>
                <c:pt idx="0">
                  <c:v>147.5</c:v>
                </c:pt>
                <c:pt idx="1">
                  <c:v>147.5</c:v>
                </c:pt>
                <c:pt idx="2">
                  <c:v>147.5</c:v>
                </c:pt>
                <c:pt idx="3">
                  <c:v>143</c:v>
                </c:pt>
                <c:pt idx="4">
                  <c:v>144.6</c:v>
                </c:pt>
                <c:pt idx="5">
                  <c:v>142.30000000000001</c:v>
                </c:pt>
                <c:pt idx="6">
                  <c:v>137.4</c:v>
                </c:pt>
                <c:pt idx="7">
                  <c:v>138</c:v>
                </c:pt>
                <c:pt idx="8">
                  <c:v>138</c:v>
                </c:pt>
                <c:pt idx="9">
                  <c:v>138</c:v>
                </c:pt>
                <c:pt idx="10">
                  <c:v>135.1</c:v>
                </c:pt>
                <c:pt idx="11">
                  <c:v>133.6</c:v>
                </c:pt>
                <c:pt idx="12">
                  <c:v>133.6</c:v>
                </c:pt>
                <c:pt idx="13">
                  <c:v>133.9</c:v>
                </c:pt>
                <c:pt idx="14">
                  <c:v>132.30000000000001</c:v>
                </c:pt>
                <c:pt idx="15">
                  <c:v>132.30000000000001</c:v>
                </c:pt>
                <c:pt idx="16">
                  <c:v>132.30000000000001</c:v>
                </c:pt>
                <c:pt idx="17">
                  <c:v>130</c:v>
                </c:pt>
                <c:pt idx="18">
                  <c:v>129.1</c:v>
                </c:pt>
                <c:pt idx="19">
                  <c:v>125.2</c:v>
                </c:pt>
                <c:pt idx="20">
                  <c:v>121.4</c:v>
                </c:pt>
                <c:pt idx="21">
                  <c:v>122.9</c:v>
                </c:pt>
                <c:pt idx="22">
                  <c:v>122.9</c:v>
                </c:pt>
                <c:pt idx="23">
                  <c:v>122.9</c:v>
                </c:pt>
                <c:pt idx="24">
                  <c:v>125.6</c:v>
                </c:pt>
                <c:pt idx="25">
                  <c:v>122.9</c:v>
                </c:pt>
                <c:pt idx="26">
                  <c:v>121.6</c:v>
                </c:pt>
                <c:pt idx="27">
                  <c:v>124.1</c:v>
                </c:pt>
                <c:pt idx="28">
                  <c:v>128.5</c:v>
                </c:pt>
                <c:pt idx="29">
                  <c:v>128.5</c:v>
                </c:pt>
                <c:pt idx="30">
                  <c:v>128.5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60E-40EE-8956-7188A9C4427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0005.HK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Sheet1!$A$2:$A$32</c:f>
              <c:numCache>
                <c:formatCode>m/d/yyyy</c:formatCode>
                <c:ptCount val="31"/>
                <c:pt idx="0">
                  <c:v>42370</c:v>
                </c:pt>
                <c:pt idx="1">
                  <c:v>42371</c:v>
                </c:pt>
                <c:pt idx="2">
                  <c:v>42372</c:v>
                </c:pt>
                <c:pt idx="3">
                  <c:v>42373</c:v>
                </c:pt>
                <c:pt idx="4">
                  <c:v>42374</c:v>
                </c:pt>
                <c:pt idx="5">
                  <c:v>42375</c:v>
                </c:pt>
                <c:pt idx="6">
                  <c:v>42376</c:v>
                </c:pt>
                <c:pt idx="7">
                  <c:v>42377</c:v>
                </c:pt>
                <c:pt idx="8">
                  <c:v>42378</c:v>
                </c:pt>
                <c:pt idx="9">
                  <c:v>42379</c:v>
                </c:pt>
                <c:pt idx="10">
                  <c:v>42380</c:v>
                </c:pt>
                <c:pt idx="11">
                  <c:v>42381</c:v>
                </c:pt>
                <c:pt idx="12">
                  <c:v>42382</c:v>
                </c:pt>
                <c:pt idx="13">
                  <c:v>42383</c:v>
                </c:pt>
                <c:pt idx="14">
                  <c:v>42384</c:v>
                </c:pt>
                <c:pt idx="15">
                  <c:v>42385</c:v>
                </c:pt>
                <c:pt idx="16">
                  <c:v>42386</c:v>
                </c:pt>
                <c:pt idx="17">
                  <c:v>42387</c:v>
                </c:pt>
                <c:pt idx="18">
                  <c:v>42388</c:v>
                </c:pt>
                <c:pt idx="19">
                  <c:v>42389</c:v>
                </c:pt>
                <c:pt idx="20">
                  <c:v>42390</c:v>
                </c:pt>
                <c:pt idx="21">
                  <c:v>42391</c:v>
                </c:pt>
                <c:pt idx="22">
                  <c:v>42392</c:v>
                </c:pt>
                <c:pt idx="23">
                  <c:v>42393</c:v>
                </c:pt>
                <c:pt idx="24">
                  <c:v>42394</c:v>
                </c:pt>
                <c:pt idx="25">
                  <c:v>42395</c:v>
                </c:pt>
                <c:pt idx="26">
                  <c:v>42396</c:v>
                </c:pt>
                <c:pt idx="27">
                  <c:v>42397</c:v>
                </c:pt>
                <c:pt idx="28">
                  <c:v>42398</c:v>
                </c:pt>
                <c:pt idx="29">
                  <c:v>42399</c:v>
                </c:pt>
                <c:pt idx="30">
                  <c:v>42400</c:v>
                </c:pt>
              </c:numCache>
            </c:numRef>
          </c:cat>
          <c:val>
            <c:numRef>
              <c:f>Sheet1!$C$2:$C$32</c:f>
              <c:numCache>
                <c:formatCode>###,###,##0.0000</c:formatCode>
                <c:ptCount val="31"/>
                <c:pt idx="0">
                  <c:v>61.9</c:v>
                </c:pt>
                <c:pt idx="1">
                  <c:v>61.9</c:v>
                </c:pt>
                <c:pt idx="2">
                  <c:v>61.9</c:v>
                </c:pt>
                <c:pt idx="3">
                  <c:v>60.4</c:v>
                </c:pt>
                <c:pt idx="4">
                  <c:v>59.9</c:v>
                </c:pt>
                <c:pt idx="5">
                  <c:v>59.25</c:v>
                </c:pt>
                <c:pt idx="6">
                  <c:v>57.3</c:v>
                </c:pt>
                <c:pt idx="7">
                  <c:v>57.4</c:v>
                </c:pt>
                <c:pt idx="8">
                  <c:v>57.4</c:v>
                </c:pt>
                <c:pt idx="9">
                  <c:v>57.4</c:v>
                </c:pt>
                <c:pt idx="10">
                  <c:v>56.35</c:v>
                </c:pt>
                <c:pt idx="11">
                  <c:v>56.5</c:v>
                </c:pt>
                <c:pt idx="12">
                  <c:v>57.05</c:v>
                </c:pt>
                <c:pt idx="13">
                  <c:v>56.3</c:v>
                </c:pt>
                <c:pt idx="14">
                  <c:v>56.1</c:v>
                </c:pt>
                <c:pt idx="15">
                  <c:v>56.1</c:v>
                </c:pt>
                <c:pt idx="16">
                  <c:v>56.1</c:v>
                </c:pt>
                <c:pt idx="17">
                  <c:v>54.35</c:v>
                </c:pt>
                <c:pt idx="18">
                  <c:v>54.45</c:v>
                </c:pt>
                <c:pt idx="19">
                  <c:v>53.15</c:v>
                </c:pt>
                <c:pt idx="20">
                  <c:v>51.9</c:v>
                </c:pt>
                <c:pt idx="21">
                  <c:v>52.85</c:v>
                </c:pt>
                <c:pt idx="22">
                  <c:v>52.85</c:v>
                </c:pt>
                <c:pt idx="23">
                  <c:v>52.85</c:v>
                </c:pt>
                <c:pt idx="24">
                  <c:v>53.6</c:v>
                </c:pt>
                <c:pt idx="25">
                  <c:v>51.8</c:v>
                </c:pt>
                <c:pt idx="26">
                  <c:v>52.9</c:v>
                </c:pt>
                <c:pt idx="27">
                  <c:v>53.35</c:v>
                </c:pt>
                <c:pt idx="28">
                  <c:v>54.5</c:v>
                </c:pt>
                <c:pt idx="29">
                  <c:v>54.5</c:v>
                </c:pt>
                <c:pt idx="30">
                  <c:v>54.5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60E-40EE-8956-7188A9C4427C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0002.HK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Sheet1!$A$2:$A$32</c:f>
              <c:numCache>
                <c:formatCode>m/d/yyyy</c:formatCode>
                <c:ptCount val="31"/>
                <c:pt idx="0">
                  <c:v>42370</c:v>
                </c:pt>
                <c:pt idx="1">
                  <c:v>42371</c:v>
                </c:pt>
                <c:pt idx="2">
                  <c:v>42372</c:v>
                </c:pt>
                <c:pt idx="3">
                  <c:v>42373</c:v>
                </c:pt>
                <c:pt idx="4">
                  <c:v>42374</c:v>
                </c:pt>
                <c:pt idx="5">
                  <c:v>42375</c:v>
                </c:pt>
                <c:pt idx="6">
                  <c:v>42376</c:v>
                </c:pt>
                <c:pt idx="7">
                  <c:v>42377</c:v>
                </c:pt>
                <c:pt idx="8">
                  <c:v>42378</c:v>
                </c:pt>
                <c:pt idx="9">
                  <c:v>42379</c:v>
                </c:pt>
                <c:pt idx="10">
                  <c:v>42380</c:v>
                </c:pt>
                <c:pt idx="11">
                  <c:v>42381</c:v>
                </c:pt>
                <c:pt idx="12">
                  <c:v>42382</c:v>
                </c:pt>
                <c:pt idx="13">
                  <c:v>42383</c:v>
                </c:pt>
                <c:pt idx="14">
                  <c:v>42384</c:v>
                </c:pt>
                <c:pt idx="15">
                  <c:v>42385</c:v>
                </c:pt>
                <c:pt idx="16">
                  <c:v>42386</c:v>
                </c:pt>
                <c:pt idx="17">
                  <c:v>42387</c:v>
                </c:pt>
                <c:pt idx="18">
                  <c:v>42388</c:v>
                </c:pt>
                <c:pt idx="19">
                  <c:v>42389</c:v>
                </c:pt>
                <c:pt idx="20">
                  <c:v>42390</c:v>
                </c:pt>
                <c:pt idx="21">
                  <c:v>42391</c:v>
                </c:pt>
                <c:pt idx="22">
                  <c:v>42392</c:v>
                </c:pt>
                <c:pt idx="23">
                  <c:v>42393</c:v>
                </c:pt>
                <c:pt idx="24">
                  <c:v>42394</c:v>
                </c:pt>
                <c:pt idx="25">
                  <c:v>42395</c:v>
                </c:pt>
                <c:pt idx="26">
                  <c:v>42396</c:v>
                </c:pt>
                <c:pt idx="27">
                  <c:v>42397</c:v>
                </c:pt>
                <c:pt idx="28">
                  <c:v>42398</c:v>
                </c:pt>
                <c:pt idx="29">
                  <c:v>42399</c:v>
                </c:pt>
                <c:pt idx="30">
                  <c:v>42400</c:v>
                </c:pt>
              </c:numCache>
            </c:numRef>
          </c:cat>
          <c:val>
            <c:numRef>
              <c:f>Sheet1!$D$2:$D$32</c:f>
              <c:numCache>
                <c:formatCode>###,###,##0.0000</c:formatCode>
                <c:ptCount val="31"/>
                <c:pt idx="0">
                  <c:v>65.849999999999994</c:v>
                </c:pt>
                <c:pt idx="1">
                  <c:v>65.849999999999994</c:v>
                </c:pt>
                <c:pt idx="2">
                  <c:v>65.849999999999994</c:v>
                </c:pt>
                <c:pt idx="3">
                  <c:v>64.8</c:v>
                </c:pt>
                <c:pt idx="4">
                  <c:v>65.099999999999994</c:v>
                </c:pt>
                <c:pt idx="5">
                  <c:v>64.7</c:v>
                </c:pt>
                <c:pt idx="6">
                  <c:v>64.2</c:v>
                </c:pt>
                <c:pt idx="7">
                  <c:v>63.9</c:v>
                </c:pt>
                <c:pt idx="8">
                  <c:v>63.9</c:v>
                </c:pt>
                <c:pt idx="9">
                  <c:v>63.9</c:v>
                </c:pt>
                <c:pt idx="10">
                  <c:v>62.75</c:v>
                </c:pt>
                <c:pt idx="11">
                  <c:v>62.8</c:v>
                </c:pt>
                <c:pt idx="12">
                  <c:v>63.35</c:v>
                </c:pt>
                <c:pt idx="13">
                  <c:v>63.1</c:v>
                </c:pt>
                <c:pt idx="14">
                  <c:v>63.35</c:v>
                </c:pt>
                <c:pt idx="15">
                  <c:v>63.35</c:v>
                </c:pt>
                <c:pt idx="16">
                  <c:v>63.35</c:v>
                </c:pt>
                <c:pt idx="17">
                  <c:v>62.9</c:v>
                </c:pt>
                <c:pt idx="18">
                  <c:v>63.3</c:v>
                </c:pt>
                <c:pt idx="19">
                  <c:v>62.5</c:v>
                </c:pt>
                <c:pt idx="20">
                  <c:v>62.45</c:v>
                </c:pt>
                <c:pt idx="21">
                  <c:v>63.2</c:v>
                </c:pt>
                <c:pt idx="22">
                  <c:v>63.2</c:v>
                </c:pt>
                <c:pt idx="23">
                  <c:v>63.2</c:v>
                </c:pt>
                <c:pt idx="24">
                  <c:v>63.15</c:v>
                </c:pt>
                <c:pt idx="25">
                  <c:v>62.85</c:v>
                </c:pt>
                <c:pt idx="26">
                  <c:v>62.8</c:v>
                </c:pt>
                <c:pt idx="27">
                  <c:v>63.15</c:v>
                </c:pt>
                <c:pt idx="28">
                  <c:v>65.099999999999994</c:v>
                </c:pt>
                <c:pt idx="29">
                  <c:v>65.099999999999994</c:v>
                </c:pt>
                <c:pt idx="30">
                  <c:v>65.099999999999994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60E-40EE-8956-7188A9C442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77914959"/>
        <c:axId val="157383919"/>
      </c:lineChart>
      <c:dateAx>
        <c:axId val="2077914959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383919"/>
        <c:crosses val="autoZero"/>
        <c:auto val="1"/>
        <c:lblOffset val="100"/>
        <c:baseTimeUnit val="days"/>
      </c:dateAx>
      <c:valAx>
        <c:axId val="1573839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##,###,##0.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79149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HK" altLang="zh-TW"/>
              <a:t>Bionomial</a:t>
            </a:r>
            <a:r>
              <a:rPr lang="en-HK" altLang="zh-TW" baseline="0"/>
              <a:t> Distribution (2400, 0.001)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工作表1!$B$2:$B$12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cat>
          <c:val>
            <c:numRef>
              <c:f>工作表1!$C$2:$C$12</c:f>
              <c:numCache>
                <c:formatCode>General</c:formatCode>
                <c:ptCount val="11"/>
                <c:pt idx="0">
                  <c:v>9.0609084494567033E-2</c:v>
                </c:pt>
                <c:pt idx="1">
                  <c:v>0.21767948226923003</c:v>
                </c:pt>
                <c:pt idx="2">
                  <c:v>0.26136790688883038</c:v>
                </c:pt>
                <c:pt idx="3">
                  <c:v>0.20912920944925426</c:v>
                </c:pt>
                <c:pt idx="4">
                  <c:v>0.12544612488735299</c:v>
                </c:pt>
                <c:pt idx="5">
                  <c:v>6.0173957003022555E-2</c:v>
                </c:pt>
                <c:pt idx="6">
                  <c:v>2.4043481318358203E-2</c:v>
                </c:pt>
                <c:pt idx="7">
                  <c:v>8.2311017125910879E-3</c:v>
                </c:pt>
                <c:pt idx="8">
                  <c:v>2.46459289267148E-3</c:v>
                </c:pt>
                <c:pt idx="9">
                  <c:v>6.5568971185298443E-4</c:v>
                </c:pt>
                <c:pt idx="10">
                  <c:v>1.5693234244649494E-4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BF0-4E43-B837-D5546FE314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17975824"/>
        <c:axId val="2113501712"/>
      </c:barChart>
      <c:catAx>
        <c:axId val="19179758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3501712"/>
        <c:crosses val="autoZero"/>
        <c:auto val="1"/>
        <c:lblAlgn val="ctr"/>
        <c:lblOffset val="100"/>
        <c:noMultiLvlLbl val="0"/>
      </c:catAx>
      <c:valAx>
        <c:axId val="2113501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79758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HK" altLang="zh-TW"/>
              <a:t>Poisson distribution (2.4)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工作表1!$L$2:$L$13</c:f>
              <c:numCache>
                <c:formatCode>General</c:formatCode>
                <c:ptCount val="1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</c:numCache>
            </c:numRef>
          </c:cat>
          <c:val>
            <c:numRef>
              <c:f>工作表1!$M$2:$M$12</c:f>
              <c:numCache>
                <c:formatCode>General</c:formatCode>
                <c:ptCount val="11"/>
                <c:pt idx="0">
                  <c:v>9.0717953289412512E-2</c:v>
                </c:pt>
                <c:pt idx="1">
                  <c:v>0.21772308789459002</c:v>
                </c:pt>
                <c:pt idx="2">
                  <c:v>0.26126770547350808</c:v>
                </c:pt>
                <c:pt idx="3">
                  <c:v>0.20901416437880643</c:v>
                </c:pt>
                <c:pt idx="4">
                  <c:v>0.12540849862728387</c:v>
                </c:pt>
                <c:pt idx="5">
                  <c:v>6.019607934109622E-2</c:v>
                </c:pt>
                <c:pt idx="6">
                  <c:v>2.4078431736438494E-2</c:v>
                </c:pt>
                <c:pt idx="7">
                  <c:v>8.2554623096360528E-3</c:v>
                </c:pt>
                <c:pt idx="8">
                  <c:v>2.4766386928908144E-3</c:v>
                </c:pt>
                <c:pt idx="9">
                  <c:v>6.6043698477088379E-4</c:v>
                </c:pt>
                <c:pt idx="10">
                  <c:v>1.5850487634501214E-4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C9F-4F15-846D-63B7EEFA9E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434960"/>
        <c:axId val="1591571136"/>
      </c:barChart>
      <c:catAx>
        <c:axId val="164349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91571136"/>
        <c:crosses val="autoZero"/>
        <c:auto val="1"/>
        <c:lblAlgn val="ctr"/>
        <c:lblOffset val="100"/>
        <c:noMultiLvlLbl val="0"/>
      </c:catAx>
      <c:valAx>
        <c:axId val="1591571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349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HK" altLang="zh-TW"/>
              <a:t>Bionomial Distribution (2400, 0.001) vs Poisson distribution (2.4) 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Bionomial Distribution (2400, 0.001)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工作表1!$C$3:$C$12</c:f>
              <c:numCache>
                <c:formatCode>General</c:formatCode>
                <c:ptCount val="10"/>
                <c:pt idx="0">
                  <c:v>0.21767948226923003</c:v>
                </c:pt>
                <c:pt idx="1">
                  <c:v>0.26136790688883038</c:v>
                </c:pt>
                <c:pt idx="2">
                  <c:v>0.20912920944925426</c:v>
                </c:pt>
                <c:pt idx="3">
                  <c:v>0.12544612488735299</c:v>
                </c:pt>
                <c:pt idx="4">
                  <c:v>6.0173957003022555E-2</c:v>
                </c:pt>
                <c:pt idx="5">
                  <c:v>2.4043481318358203E-2</c:v>
                </c:pt>
                <c:pt idx="6">
                  <c:v>8.2311017125910879E-3</c:v>
                </c:pt>
                <c:pt idx="7">
                  <c:v>2.46459289267148E-3</c:v>
                </c:pt>
                <c:pt idx="8">
                  <c:v>6.5568971185298443E-4</c:v>
                </c:pt>
                <c:pt idx="9">
                  <c:v>1.5693234244649494E-4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9E5-48E0-9EA5-01583B1EE808}"/>
            </c:ext>
          </c:extLst>
        </c:ser>
        <c:ser>
          <c:idx val="1"/>
          <c:order val="1"/>
          <c:tx>
            <c:v>Poisson distribution (2.4)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工作表1!$M$3:$M$12</c:f>
              <c:numCache>
                <c:formatCode>General</c:formatCode>
                <c:ptCount val="10"/>
                <c:pt idx="0">
                  <c:v>0.21772308789459002</c:v>
                </c:pt>
                <c:pt idx="1">
                  <c:v>0.26126770547350808</c:v>
                </c:pt>
                <c:pt idx="2">
                  <c:v>0.20901416437880643</c:v>
                </c:pt>
                <c:pt idx="3">
                  <c:v>0.12540849862728387</c:v>
                </c:pt>
                <c:pt idx="4">
                  <c:v>6.019607934109622E-2</c:v>
                </c:pt>
                <c:pt idx="5">
                  <c:v>2.4078431736438494E-2</c:v>
                </c:pt>
                <c:pt idx="6">
                  <c:v>8.2554623096360528E-3</c:v>
                </c:pt>
                <c:pt idx="7">
                  <c:v>2.4766386928908144E-3</c:v>
                </c:pt>
                <c:pt idx="8">
                  <c:v>6.6043698477088379E-4</c:v>
                </c:pt>
                <c:pt idx="9">
                  <c:v>1.5850487634501214E-4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9E5-48E0-9EA5-01583B1EE8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12349136"/>
        <c:axId val="25579168"/>
      </c:barChart>
      <c:catAx>
        <c:axId val="19123491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579168"/>
        <c:crosses val="autoZero"/>
        <c:auto val="1"/>
        <c:lblAlgn val="ctr"/>
        <c:lblOffset val="100"/>
        <c:noMultiLvlLbl val="0"/>
      </c:catAx>
      <c:valAx>
        <c:axId val="25579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2349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legendEntry>
        <c:idx val="1"/>
        <c:txPr>
          <a:bodyPr rot="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layout>
        <c:manualLayout>
          <c:xMode val="edge"/>
          <c:yMode val="edge"/>
          <c:x val="1.5609069699620877E-2"/>
          <c:y val="0.93443527654824221"/>
          <c:w val="0.96878200641586454"/>
          <c:h val="5.796305108383685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HK" altLang="zh-TW"/>
              <a:t>ERROR %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1"/>
          <c:order val="0"/>
          <c:marker>
            <c:symbol val="none"/>
          </c:marker>
          <c:val>
            <c:numRef>
              <c:f>工作表1!$M$31:$M$56</c:f>
              <c:numCache>
                <c:formatCode>0.000000%</c:formatCode>
                <c:ptCount val="26"/>
                <c:pt idx="0">
                  <c:v>1.2015218501849779E-3</c:v>
                </c:pt>
                <c:pt idx="1">
                  <c:v>2.003203283351064E-4</c:v>
                </c:pt>
                <c:pt idx="2">
                  <c:v>3.8337306410353574E-4</c:v>
                </c:pt>
                <c:pt idx="3">
                  <c:v>5.5011478669476964E-4</c:v>
                </c:pt>
                <c:pt idx="4">
                  <c:v>2.999395964036773E-4</c:v>
                </c:pt>
                <c:pt idx="5">
                  <c:v>3.6763974276370911E-4</c:v>
                </c:pt>
                <c:pt idx="6">
                  <c:v>1.453633840187917E-3</c:v>
                </c:pt>
                <c:pt idx="7">
                  <c:v>2.9595791542340608E-3</c:v>
                </c:pt>
                <c:pt idx="8">
                  <c:v>4.8875415713292214E-3</c:v>
                </c:pt>
                <c:pt idx="9">
                  <c:v>7.2401211000909793E-3</c:v>
                </c:pt>
                <c:pt idx="10">
                  <c:v>1.0020457695349467E-2</c:v>
                </c:pt>
                <c:pt idx="11">
                  <c:v>1.3232238230277788E-2</c:v>
                </c:pt>
                <c:pt idx="12">
                  <c:v>1.6879704638308249E-2</c:v>
                </c:pt>
                <c:pt idx="13">
                  <c:v>2.0967663249921706E-2</c:v>
                </c:pt>
                <c:pt idx="14">
                  <c:v>2.5501495353164587E-2</c:v>
                </c:pt>
                <c:pt idx="15">
                  <c:v>3.0487169010372902E-2</c:v>
                </c:pt>
                <c:pt idx="16">
                  <c:v>3.5931252167406766E-2</c:v>
                </c:pt>
                <c:pt idx="17">
                  <c:v>4.184092709588387E-2</c:v>
                </c:pt>
                <c:pt idx="18">
                  <c:v>4.8224006212792665E-2</c:v>
                </c:pt>
                <c:pt idx="19">
                  <c:v>5.5088949326525492E-2</c:v>
                </c:pt>
                <c:pt idx="20">
                  <c:v>6.2444882362570557E-2</c:v>
                </c:pt>
                <c:pt idx="21">
                  <c:v>7.03016176271022E-2</c:v>
                </c:pt>
                <c:pt idx="22">
                  <c:v>7.8669675671595746E-2</c:v>
                </c:pt>
                <c:pt idx="23">
                  <c:v>8.7560308826840474E-2</c:v>
                </c:pt>
                <c:pt idx="24">
                  <c:v>9.6985526480120224E-2</c:v>
                </c:pt>
                <c:pt idx="25">
                  <c:v>0.10695812217538801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0A0-4603-84FF-05416467193E}"/>
            </c:ext>
          </c:extLst>
        </c:ser>
        <c:ser>
          <c:idx val="0"/>
          <c:order val="1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cat>
            <c:numRef>
              <c:f>工作表1!$L$31:$L$56</c:f>
              <c:numCache>
                <c:formatCode>General</c:formatCode>
                <c:ptCount val="2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</c:numCache>
            </c:numRef>
          </c:cat>
          <c:val>
            <c:numRef>
              <c:f>工作表1!$M$31:$M$56</c:f>
              <c:numCache>
                <c:formatCode>0.000000%</c:formatCode>
                <c:ptCount val="26"/>
                <c:pt idx="0">
                  <c:v>1.2015218501849779E-3</c:v>
                </c:pt>
                <c:pt idx="1">
                  <c:v>2.003203283351064E-4</c:v>
                </c:pt>
                <c:pt idx="2">
                  <c:v>3.8337306410353574E-4</c:v>
                </c:pt>
                <c:pt idx="3">
                  <c:v>5.5011478669476964E-4</c:v>
                </c:pt>
                <c:pt idx="4">
                  <c:v>2.999395964036773E-4</c:v>
                </c:pt>
                <c:pt idx="5">
                  <c:v>3.6763974276370911E-4</c:v>
                </c:pt>
                <c:pt idx="6">
                  <c:v>1.453633840187917E-3</c:v>
                </c:pt>
                <c:pt idx="7">
                  <c:v>2.9595791542340608E-3</c:v>
                </c:pt>
                <c:pt idx="8">
                  <c:v>4.8875415713292214E-3</c:v>
                </c:pt>
                <c:pt idx="9">
                  <c:v>7.2401211000909793E-3</c:v>
                </c:pt>
                <c:pt idx="10">
                  <c:v>1.0020457695349467E-2</c:v>
                </c:pt>
                <c:pt idx="11">
                  <c:v>1.3232238230277788E-2</c:v>
                </c:pt>
                <c:pt idx="12">
                  <c:v>1.6879704638308249E-2</c:v>
                </c:pt>
                <c:pt idx="13">
                  <c:v>2.0967663249921706E-2</c:v>
                </c:pt>
                <c:pt idx="14">
                  <c:v>2.5501495353164587E-2</c:v>
                </c:pt>
                <c:pt idx="15">
                  <c:v>3.0487169010372902E-2</c:v>
                </c:pt>
                <c:pt idx="16">
                  <c:v>3.5931252167406766E-2</c:v>
                </c:pt>
                <c:pt idx="17">
                  <c:v>4.184092709588387E-2</c:v>
                </c:pt>
                <c:pt idx="18">
                  <c:v>4.8224006212792665E-2</c:v>
                </c:pt>
                <c:pt idx="19">
                  <c:v>5.5088949326525492E-2</c:v>
                </c:pt>
                <c:pt idx="20">
                  <c:v>6.2444882362570557E-2</c:v>
                </c:pt>
                <c:pt idx="21">
                  <c:v>7.03016176271022E-2</c:v>
                </c:pt>
                <c:pt idx="22">
                  <c:v>7.8669675671595746E-2</c:v>
                </c:pt>
                <c:pt idx="23">
                  <c:v>8.7560308826840474E-2</c:v>
                </c:pt>
                <c:pt idx="24">
                  <c:v>9.6985526480120224E-2</c:v>
                </c:pt>
                <c:pt idx="25">
                  <c:v>0.10695812217538801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0A0-4603-84FF-0541646719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666464"/>
        <c:axId val="86339376"/>
      </c:lineChart>
      <c:catAx>
        <c:axId val="116664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6339376"/>
        <c:crosses val="autoZero"/>
        <c:auto val="1"/>
        <c:lblAlgn val="ctr"/>
        <c:lblOffset val="100"/>
        <c:noMultiLvlLbl val="0"/>
      </c:catAx>
      <c:valAx>
        <c:axId val="86339376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66464"/>
        <c:crosses val="autoZero"/>
        <c:crossBetween val="between"/>
        <c:majorUnit val="1.0000000000000002E-2"/>
      </c:valAx>
    </c:plotArea>
    <c:plotVisOnly val="1"/>
    <c:dispBlanksAs val="gap"/>
    <c:showDLblsOverMax val="0"/>
    <c:extLst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S.Y. Yuen</dc:creator>
  <cp:lastModifiedBy>LEUNG Chun Wai</cp:lastModifiedBy>
  <cp:revision>13</cp:revision>
  <dcterms:created xsi:type="dcterms:W3CDTF">2020-10-14T06:51:00Z</dcterms:created>
  <dcterms:modified xsi:type="dcterms:W3CDTF">2021-08-27T04:52:00Z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2020-10-06T00:00:00Z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2020-10-14T00:00:00Z</vt:filetime>
  </property>
</Properties>
</file>