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3DC" w:rsidRPr="00CB1C9B" w:rsidRDefault="007323DC" w:rsidP="00277F46">
      <w:pPr>
        <w:jc w:val="both"/>
        <w:rPr>
          <w:b/>
        </w:rPr>
      </w:pPr>
      <w:r w:rsidRPr="00CB1C9B">
        <w:rPr>
          <w:b/>
        </w:rPr>
        <w:t>EE3211 Modelling Techniques</w:t>
      </w:r>
    </w:p>
    <w:p w:rsidR="007323DC" w:rsidRPr="00CB1C9B" w:rsidRDefault="007323DC" w:rsidP="00277F46">
      <w:pPr>
        <w:jc w:val="both"/>
        <w:rPr>
          <w:b/>
        </w:rPr>
      </w:pPr>
      <w:r>
        <w:rPr>
          <w:b/>
        </w:rPr>
        <w:t xml:space="preserve">Week </w:t>
      </w:r>
      <w:r w:rsidR="0027735A">
        <w:rPr>
          <w:b/>
        </w:rPr>
        <w:t>8</w:t>
      </w:r>
      <w:bookmarkStart w:id="0" w:name="_GoBack"/>
      <w:bookmarkEnd w:id="0"/>
      <w:r>
        <w:rPr>
          <w:b/>
        </w:rPr>
        <w:t xml:space="preserve"> </w:t>
      </w:r>
      <w:r w:rsidRPr="00CB1C9B">
        <w:rPr>
          <w:b/>
        </w:rPr>
        <w:t>Assignment Answer</w:t>
      </w:r>
    </w:p>
    <w:p w:rsidR="007323DC" w:rsidRPr="007323DC" w:rsidRDefault="007323DC" w:rsidP="00277F46">
      <w:pPr>
        <w:tabs>
          <w:tab w:val="left" w:pos="481"/>
        </w:tabs>
        <w:spacing w:line="271" w:lineRule="auto"/>
        <w:ind w:right="668"/>
        <w:jc w:val="both"/>
      </w:pPr>
    </w:p>
    <w:p w:rsidR="00FE2AB9" w:rsidRPr="007323DC" w:rsidRDefault="007323DC" w:rsidP="00277F46">
      <w:pPr>
        <w:tabs>
          <w:tab w:val="left" w:pos="481"/>
        </w:tabs>
        <w:spacing w:line="271" w:lineRule="auto"/>
        <w:ind w:right="668"/>
        <w:jc w:val="both"/>
      </w:pPr>
      <w:r>
        <w:rPr>
          <w:spacing w:val="-9"/>
        </w:rPr>
        <w:t xml:space="preserve">Q1. </w:t>
      </w:r>
      <w:r w:rsidR="00A2610F" w:rsidRPr="007323DC">
        <w:rPr>
          <w:spacing w:val="-9"/>
        </w:rPr>
        <w:t xml:space="preserve">We </w:t>
      </w:r>
      <w:r w:rsidR="00A2610F" w:rsidRPr="007323DC">
        <w:t xml:space="preserve">use the fixed effects one-way </w:t>
      </w:r>
      <w:r w:rsidR="00A2610F" w:rsidRPr="007323DC">
        <w:rPr>
          <w:spacing w:val="-6"/>
        </w:rPr>
        <w:t xml:space="preserve">ANOVA </w:t>
      </w:r>
      <w:r w:rsidR="00A2610F" w:rsidRPr="007323DC">
        <w:t xml:space="preserve">model, and employ the </w:t>
      </w:r>
      <w:r w:rsidR="00A2610F" w:rsidRPr="007323DC">
        <w:rPr>
          <w:i/>
        </w:rPr>
        <w:t xml:space="preserve">F </w:t>
      </w:r>
      <w:r w:rsidR="00A2610F" w:rsidRPr="007323DC">
        <w:t>test for</w:t>
      </w:r>
      <w:r w:rsidR="00A2610F" w:rsidRPr="007323DC">
        <w:rPr>
          <w:spacing w:val="-30"/>
        </w:rPr>
        <w:t xml:space="preserve"> </w:t>
      </w:r>
      <w:r w:rsidR="00A2610F" w:rsidRPr="007323DC">
        <w:t xml:space="preserve">one- way </w:t>
      </w:r>
      <w:r w:rsidR="00A2610F" w:rsidRPr="007323DC">
        <w:rPr>
          <w:spacing w:val="-6"/>
        </w:rPr>
        <w:t xml:space="preserve">ANOVA </w:t>
      </w:r>
      <w:r w:rsidR="00A2610F" w:rsidRPr="007323DC">
        <w:t>to compare the mean rate of bone loss among the three</w:t>
      </w:r>
      <w:r w:rsidR="00A2610F" w:rsidRPr="007323DC">
        <w:rPr>
          <w:spacing w:val="-32"/>
        </w:rPr>
        <w:t xml:space="preserve"> </w:t>
      </w:r>
      <w:r w:rsidR="00A2610F" w:rsidRPr="007323DC">
        <w:t>groups.</w:t>
      </w:r>
    </w:p>
    <w:p w:rsidR="007323DC" w:rsidRDefault="007323DC" w:rsidP="00277F46">
      <w:pPr>
        <w:tabs>
          <w:tab w:val="left" w:pos="481"/>
        </w:tabs>
        <w:spacing w:before="5"/>
        <w:jc w:val="both"/>
        <w:rPr>
          <w:spacing w:val="-9"/>
        </w:rPr>
      </w:pPr>
    </w:p>
    <w:p w:rsidR="00FE2AB9" w:rsidRPr="007323DC" w:rsidRDefault="007323DC" w:rsidP="00277F46">
      <w:pPr>
        <w:tabs>
          <w:tab w:val="left" w:pos="481"/>
        </w:tabs>
        <w:spacing w:before="5"/>
        <w:jc w:val="both"/>
        <w:rPr>
          <w:spacing w:val="-9"/>
        </w:rPr>
      </w:pPr>
      <w:r>
        <w:rPr>
          <w:spacing w:val="-9"/>
        </w:rPr>
        <w:t xml:space="preserve">Q2. </w:t>
      </w:r>
      <w:r w:rsidR="00A2610F" w:rsidRPr="007323DC">
        <w:rPr>
          <w:spacing w:val="-9"/>
        </w:rPr>
        <w:t xml:space="preserve">We </w:t>
      </w:r>
      <w:r w:rsidR="00A2610F" w:rsidRPr="007323DC">
        <w:t>have the test</w:t>
      </w:r>
      <w:r w:rsidR="00A2610F" w:rsidRPr="007323DC">
        <w:rPr>
          <w:spacing w:val="5"/>
        </w:rPr>
        <w:t xml:space="preserve"> </w:t>
      </w:r>
      <w:r w:rsidR="00A2610F" w:rsidRPr="007323DC">
        <w:t>statistic</w:t>
      </w:r>
    </w:p>
    <w:p w:rsidR="00FE2AB9" w:rsidRPr="007323DC" w:rsidRDefault="002F4C93" w:rsidP="00277F46">
      <w:pPr>
        <w:pStyle w:val="a3"/>
        <w:spacing w:before="3"/>
        <w:ind w:left="0"/>
        <w:jc w:val="both"/>
        <w:rPr>
          <w:sz w:val="22"/>
          <w:szCs w:val="22"/>
        </w:rPr>
      </w:pPr>
      <w:r>
        <w:pict>
          <v:group id="_x0000_s1029" style="position:absolute;left:0;text-align:left;margin-left:103.5pt;margin-top:9.3pt;width:415.3pt;height:217.1pt;z-index:1096;mso-wrap-distance-left:0;mso-wrap-distance-right:0;mso-position-horizontal-relative:page" coordorigin="2160,361" coordsize="8306,43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2160;top:361;width:8306;height:3930">
              <v:imagedata r:id="rId8" o:title=""/>
            </v:shape>
            <v:shape id="_x0000_s1032" type="#_x0000_t75" style="position:absolute;left:6384;top:4360;width:1831;height:343">
              <v:imagedata r:id="rId9" o:title=""/>
            </v:shape>
            <v:shapetype id="_x0000_t202" coordsize="21600,21600" o:spt="202" path="m,l,21600r21600,l21600,xe">
              <v:stroke joinstyle="miter"/>
              <v:path gradientshapeok="t" o:connecttype="rect"/>
            </v:shapetype>
            <v:shape id="_x0000_s1031" type="#_x0000_t202" style="position:absolute;left:2160;top:4384;width:4046;height:266" filled="f" stroked="f">
              <v:textbox inset="0,0,0,0">
                <w:txbxContent>
                  <w:p w:rsidR="00FE2AB9" w:rsidRDefault="00A2610F">
                    <w:pPr>
                      <w:spacing w:line="266" w:lineRule="exact"/>
                      <w:rPr>
                        <w:sz w:val="24"/>
                      </w:rPr>
                    </w:pPr>
                    <w:r>
                      <w:rPr>
                        <w:sz w:val="24"/>
                      </w:rPr>
                      <w:t xml:space="preserve">From the table for </w:t>
                    </w:r>
                    <w:r>
                      <w:rPr>
                        <w:i/>
                        <w:sz w:val="24"/>
                      </w:rPr>
                      <w:t xml:space="preserve">F </w:t>
                    </w:r>
                    <w:r>
                      <w:rPr>
                        <w:sz w:val="24"/>
                      </w:rPr>
                      <w:t>distribution, we have</w:t>
                    </w:r>
                  </w:p>
                </w:txbxContent>
              </v:textbox>
            </v:shape>
            <v:shape id="_x0000_s1030" type="#_x0000_t202" style="position:absolute;left:8223;top:4384;width:80;height:266" filled="f" stroked="f">
              <v:textbox inset="0,0,0,0">
                <w:txbxContent>
                  <w:p w:rsidR="00FE2AB9" w:rsidRDefault="00A2610F">
                    <w:pPr>
                      <w:spacing w:line="266" w:lineRule="exact"/>
                      <w:rPr>
                        <w:sz w:val="24"/>
                      </w:rPr>
                    </w:pPr>
                    <w:r>
                      <w:rPr>
                        <w:sz w:val="24"/>
                      </w:rPr>
                      <w:t>.</w:t>
                    </w:r>
                  </w:p>
                </w:txbxContent>
              </v:textbox>
            </v:shape>
            <w10:wrap type="topAndBottom" anchorx="page"/>
          </v:group>
        </w:pict>
      </w:r>
    </w:p>
    <w:p w:rsidR="00FE2AB9" w:rsidRPr="007323DC" w:rsidRDefault="00A2610F" w:rsidP="00277F46">
      <w:pPr>
        <w:pStyle w:val="a3"/>
        <w:spacing w:before="90"/>
        <w:jc w:val="both"/>
        <w:rPr>
          <w:sz w:val="22"/>
          <w:szCs w:val="22"/>
        </w:rPr>
      </w:pPr>
      <w:r w:rsidRPr="007323DC">
        <w:rPr>
          <w:sz w:val="22"/>
          <w:szCs w:val="22"/>
        </w:rPr>
        <w:t xml:space="preserve">Also, using R, we determine that </w:t>
      </w:r>
      <w:r w:rsidRPr="007323DC">
        <w:rPr>
          <w:i/>
          <w:sz w:val="22"/>
          <w:szCs w:val="22"/>
        </w:rPr>
        <w:t xml:space="preserve">p </w:t>
      </w:r>
      <w:r w:rsidRPr="007323DC">
        <w:rPr>
          <w:sz w:val="22"/>
          <w:szCs w:val="22"/>
        </w:rPr>
        <w:t>value can be obtained as shown below.</w:t>
      </w:r>
    </w:p>
    <w:p w:rsidR="007323DC" w:rsidRPr="007323DC" w:rsidRDefault="00A2610F" w:rsidP="00277F46">
      <w:pPr>
        <w:pStyle w:val="a3"/>
        <w:spacing w:before="36" w:line="271" w:lineRule="auto"/>
        <w:ind w:right="5213"/>
        <w:jc w:val="both"/>
        <w:rPr>
          <w:color w:val="0000FF"/>
          <w:sz w:val="22"/>
          <w:szCs w:val="22"/>
        </w:rPr>
      </w:pPr>
      <w:r w:rsidRPr="007323DC">
        <w:rPr>
          <w:color w:val="0000FF"/>
          <w:sz w:val="22"/>
          <w:szCs w:val="22"/>
        </w:rPr>
        <w:t xml:space="preserve">&gt; </w:t>
      </w:r>
      <w:proofErr w:type="gramStart"/>
      <w:r w:rsidRPr="007323DC">
        <w:rPr>
          <w:color w:val="0000FF"/>
          <w:sz w:val="22"/>
          <w:szCs w:val="22"/>
        </w:rPr>
        <w:t>pf(</w:t>
      </w:r>
      <w:proofErr w:type="gramEnd"/>
      <w:r w:rsidRPr="007323DC">
        <w:rPr>
          <w:color w:val="0000FF"/>
          <w:sz w:val="22"/>
          <w:szCs w:val="22"/>
        </w:rPr>
        <w:t xml:space="preserve">10.77,2,40,lower.tail = F) </w:t>
      </w:r>
    </w:p>
    <w:p w:rsidR="00FE2AB9" w:rsidRPr="007323DC" w:rsidRDefault="00A2610F" w:rsidP="00277F46">
      <w:pPr>
        <w:pStyle w:val="a3"/>
        <w:spacing w:before="36" w:line="271" w:lineRule="auto"/>
        <w:ind w:right="5213"/>
        <w:jc w:val="both"/>
        <w:rPr>
          <w:color w:val="C00000"/>
          <w:sz w:val="22"/>
          <w:szCs w:val="22"/>
        </w:rPr>
      </w:pPr>
      <w:r w:rsidRPr="007323DC">
        <w:rPr>
          <w:color w:val="C00000"/>
          <w:sz w:val="22"/>
          <w:szCs w:val="22"/>
        </w:rPr>
        <w:t>[1] 0.0001811549</w:t>
      </w:r>
    </w:p>
    <w:p w:rsidR="00FE2AB9" w:rsidRPr="007323DC" w:rsidRDefault="00FE2AB9" w:rsidP="00277F46">
      <w:pPr>
        <w:pStyle w:val="a3"/>
        <w:spacing w:before="2"/>
        <w:ind w:left="0"/>
        <w:jc w:val="both"/>
        <w:rPr>
          <w:sz w:val="22"/>
          <w:szCs w:val="22"/>
        </w:rPr>
      </w:pPr>
    </w:p>
    <w:p w:rsidR="00FE2AB9" w:rsidRPr="007323DC" w:rsidRDefault="00A2610F" w:rsidP="00277F46">
      <w:pPr>
        <w:pStyle w:val="a3"/>
        <w:spacing w:line="271" w:lineRule="auto"/>
        <w:ind w:right="540"/>
        <w:jc w:val="both"/>
        <w:rPr>
          <w:sz w:val="22"/>
          <w:szCs w:val="22"/>
        </w:rPr>
      </w:pPr>
      <w:r w:rsidRPr="007323DC">
        <w:rPr>
          <w:sz w:val="22"/>
          <w:szCs w:val="22"/>
        </w:rPr>
        <w:t xml:space="preserve">Thus, it follows that </w:t>
      </w:r>
      <w:r w:rsidRPr="007323DC">
        <w:rPr>
          <w:i/>
          <w:sz w:val="22"/>
          <w:szCs w:val="22"/>
        </w:rPr>
        <w:t>p &lt;</w:t>
      </w:r>
      <w:r w:rsidRPr="007323DC">
        <w:rPr>
          <w:sz w:val="22"/>
          <w:szCs w:val="22"/>
        </w:rPr>
        <w:t>.001 and there is a significant difference in the mean rate of bone loss among the three groups.</w:t>
      </w:r>
    </w:p>
    <w:p w:rsidR="00FE2AB9" w:rsidRPr="007323DC" w:rsidRDefault="00FE2AB9" w:rsidP="00277F46">
      <w:pPr>
        <w:pStyle w:val="a3"/>
        <w:spacing w:before="2"/>
        <w:ind w:left="0"/>
        <w:jc w:val="both"/>
        <w:rPr>
          <w:sz w:val="22"/>
          <w:szCs w:val="22"/>
        </w:rPr>
      </w:pPr>
    </w:p>
    <w:p w:rsidR="00FE2AB9" w:rsidRPr="007323DC" w:rsidRDefault="007323DC" w:rsidP="00277F46">
      <w:pPr>
        <w:tabs>
          <w:tab w:val="left" w:pos="481"/>
        </w:tabs>
        <w:ind w:right="814"/>
        <w:jc w:val="both"/>
      </w:pPr>
      <w:r>
        <w:rPr>
          <w:spacing w:val="-9"/>
        </w:rPr>
        <w:t xml:space="preserve">Q3. </w:t>
      </w:r>
      <w:r w:rsidR="00A2610F" w:rsidRPr="007323DC">
        <w:rPr>
          <w:spacing w:val="-9"/>
        </w:rPr>
        <w:t xml:space="preserve">We </w:t>
      </w:r>
      <w:r w:rsidR="00A2610F" w:rsidRPr="007323DC">
        <w:t xml:space="preserve">first use </w:t>
      </w:r>
      <w:r w:rsidR="00A2610F" w:rsidRPr="007323DC">
        <w:rPr>
          <w:i/>
        </w:rPr>
        <w:t xml:space="preserve">t </w:t>
      </w:r>
      <w:r w:rsidR="00A2610F" w:rsidRPr="007323DC">
        <w:t>tests with critical values based on the LSD procedure as</w:t>
      </w:r>
      <w:r w:rsidR="00A2610F" w:rsidRPr="007323DC">
        <w:rPr>
          <w:spacing w:val="-4"/>
        </w:rPr>
        <w:t xml:space="preserve"> </w:t>
      </w:r>
      <w:r w:rsidR="00A2610F" w:rsidRPr="007323DC">
        <w:t>follows</w:t>
      </w:r>
    </w:p>
    <w:p w:rsidR="00FE2AB9" w:rsidRPr="007323DC" w:rsidRDefault="00A2610F" w:rsidP="00277F46">
      <w:pPr>
        <w:pStyle w:val="1"/>
        <w:tabs>
          <w:tab w:val="left" w:pos="3720"/>
          <w:tab w:val="left" w:pos="7194"/>
        </w:tabs>
        <w:spacing w:before="40"/>
        <w:ind w:left="480"/>
        <w:jc w:val="both"/>
        <w:rPr>
          <w:sz w:val="22"/>
          <w:szCs w:val="22"/>
        </w:rPr>
      </w:pPr>
      <w:r w:rsidRPr="007323DC">
        <w:rPr>
          <w:noProof/>
          <w:sz w:val="22"/>
          <w:szCs w:val="22"/>
          <w:lang w:eastAsia="zh-CN"/>
        </w:rPr>
        <w:drawing>
          <wp:anchor distT="0" distB="0" distL="0" distR="0" simplePos="0" relativeHeight="251656704" behindDoc="0" locked="0" layoutInCell="1" allowOverlap="1">
            <wp:simplePos x="0" y="0"/>
            <wp:positionH relativeFrom="page">
              <wp:posOffset>1371600</wp:posOffset>
            </wp:positionH>
            <wp:positionV relativeFrom="paragraph">
              <wp:posOffset>268263</wp:posOffset>
            </wp:positionV>
            <wp:extent cx="4937702" cy="2067687"/>
            <wp:effectExtent l="0" t="0" r="0" b="0"/>
            <wp:wrapTopAndBottom/>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0" cstate="print"/>
                    <a:stretch>
                      <a:fillRect/>
                    </a:stretch>
                  </pic:blipFill>
                  <pic:spPr>
                    <a:xfrm>
                      <a:off x="0" y="0"/>
                      <a:ext cx="4937702" cy="2067687"/>
                    </a:xfrm>
                    <a:prstGeom prst="rect">
                      <a:avLst/>
                    </a:prstGeom>
                  </pic:spPr>
                </pic:pic>
              </a:graphicData>
            </a:graphic>
          </wp:anchor>
        </w:drawing>
      </w:r>
      <w:r w:rsidRPr="007323DC">
        <w:rPr>
          <w:sz w:val="22"/>
          <w:szCs w:val="22"/>
        </w:rPr>
        <w:t>Groups</w:t>
      </w:r>
      <w:r w:rsidRPr="007323DC">
        <w:rPr>
          <w:spacing w:val="-5"/>
          <w:sz w:val="22"/>
          <w:szCs w:val="22"/>
        </w:rPr>
        <w:t xml:space="preserve"> </w:t>
      </w:r>
      <w:r w:rsidRPr="007323DC">
        <w:rPr>
          <w:sz w:val="22"/>
          <w:szCs w:val="22"/>
        </w:rPr>
        <w:t>Compared</w:t>
      </w:r>
      <w:r w:rsidRPr="007323DC">
        <w:rPr>
          <w:sz w:val="22"/>
          <w:szCs w:val="22"/>
        </w:rPr>
        <w:tab/>
      </w:r>
      <w:r w:rsidRPr="007323DC">
        <w:rPr>
          <w:spacing w:val="-5"/>
          <w:sz w:val="22"/>
          <w:szCs w:val="22"/>
        </w:rPr>
        <w:t>Test</w:t>
      </w:r>
      <w:r w:rsidRPr="007323DC">
        <w:rPr>
          <w:spacing w:val="-1"/>
          <w:sz w:val="22"/>
          <w:szCs w:val="22"/>
        </w:rPr>
        <w:t xml:space="preserve"> </w:t>
      </w:r>
      <w:r w:rsidRPr="007323DC">
        <w:rPr>
          <w:sz w:val="22"/>
          <w:szCs w:val="22"/>
        </w:rPr>
        <w:t>Statistic</w:t>
      </w:r>
      <w:r w:rsidRPr="007323DC">
        <w:rPr>
          <w:sz w:val="22"/>
          <w:szCs w:val="22"/>
        </w:rPr>
        <w:tab/>
      </w:r>
      <w:r w:rsidRPr="007323DC">
        <w:rPr>
          <w:i/>
          <w:sz w:val="22"/>
          <w:szCs w:val="22"/>
        </w:rPr>
        <w:t>p</w:t>
      </w:r>
      <w:r w:rsidRPr="007323DC">
        <w:rPr>
          <w:sz w:val="22"/>
          <w:szCs w:val="22"/>
        </w:rPr>
        <w:t>-value</w:t>
      </w:r>
    </w:p>
    <w:p w:rsidR="00FE2AB9" w:rsidRPr="007323DC" w:rsidRDefault="00A2610F" w:rsidP="00277F46">
      <w:pPr>
        <w:pStyle w:val="a3"/>
        <w:spacing w:before="72"/>
        <w:jc w:val="both"/>
        <w:rPr>
          <w:sz w:val="22"/>
          <w:szCs w:val="22"/>
        </w:rPr>
      </w:pPr>
      <w:r w:rsidRPr="007323DC">
        <w:rPr>
          <w:sz w:val="22"/>
          <w:szCs w:val="22"/>
        </w:rPr>
        <w:t>NS: not significant</w:t>
      </w:r>
    </w:p>
    <w:p w:rsidR="00FE2AB9" w:rsidRPr="007323DC" w:rsidRDefault="00FE2AB9" w:rsidP="00277F46">
      <w:pPr>
        <w:pStyle w:val="a3"/>
        <w:spacing w:before="3"/>
        <w:ind w:left="0"/>
        <w:jc w:val="both"/>
        <w:rPr>
          <w:sz w:val="22"/>
          <w:szCs w:val="22"/>
        </w:rPr>
      </w:pPr>
    </w:p>
    <w:p w:rsidR="00FE2AB9" w:rsidRPr="007323DC" w:rsidRDefault="00A2610F" w:rsidP="00277F46">
      <w:pPr>
        <w:pStyle w:val="a3"/>
        <w:spacing w:line="271" w:lineRule="auto"/>
        <w:ind w:right="540"/>
        <w:jc w:val="both"/>
        <w:rPr>
          <w:sz w:val="22"/>
          <w:szCs w:val="22"/>
        </w:rPr>
      </w:pPr>
      <w:r w:rsidRPr="007323DC">
        <w:rPr>
          <w:sz w:val="22"/>
          <w:szCs w:val="22"/>
        </w:rPr>
        <w:t>Note that there are significant differences between the estrogen group and each of the other two groups, while there is no significant difference between the calcium</w:t>
      </w:r>
    </w:p>
    <w:p w:rsidR="00FE2AB9" w:rsidRPr="007323DC" w:rsidRDefault="00FE2AB9" w:rsidP="00277F46">
      <w:pPr>
        <w:spacing w:line="271" w:lineRule="auto"/>
        <w:jc w:val="both"/>
        <w:sectPr w:rsidR="00FE2AB9" w:rsidRPr="007323DC">
          <w:pgSz w:w="11910" w:h="16840"/>
          <w:pgMar w:top="1380" w:right="1340" w:bottom="280" w:left="1680" w:header="720" w:footer="720" w:gutter="0"/>
          <w:cols w:space="720"/>
        </w:sectPr>
      </w:pPr>
    </w:p>
    <w:p w:rsidR="00FE2AB9" w:rsidRPr="007323DC" w:rsidRDefault="00A2610F" w:rsidP="00277F46">
      <w:pPr>
        <w:pStyle w:val="a3"/>
        <w:spacing w:before="60" w:line="271" w:lineRule="auto"/>
        <w:jc w:val="both"/>
        <w:rPr>
          <w:sz w:val="22"/>
          <w:szCs w:val="22"/>
        </w:rPr>
      </w:pPr>
      <w:r w:rsidRPr="007323DC">
        <w:rPr>
          <w:sz w:val="22"/>
          <w:szCs w:val="22"/>
        </w:rPr>
        <w:lastRenderedPageBreak/>
        <w:t>and placebo groups. We now use the method of multiple comparisons based on the Bonferroni approach.</w:t>
      </w:r>
    </w:p>
    <w:p w:rsidR="00FE2AB9" w:rsidRPr="007323DC" w:rsidRDefault="00FE2AB9" w:rsidP="00277F46">
      <w:pPr>
        <w:pStyle w:val="a3"/>
        <w:spacing w:before="2"/>
        <w:ind w:left="0"/>
        <w:jc w:val="both"/>
        <w:rPr>
          <w:sz w:val="22"/>
          <w:szCs w:val="22"/>
        </w:rPr>
      </w:pPr>
    </w:p>
    <w:p w:rsidR="00FE2AB9" w:rsidRPr="007323DC" w:rsidRDefault="002F4C93" w:rsidP="00277F46">
      <w:pPr>
        <w:pStyle w:val="a3"/>
        <w:spacing w:line="271" w:lineRule="auto"/>
        <w:ind w:right="1431"/>
        <w:jc w:val="both"/>
        <w:rPr>
          <w:sz w:val="22"/>
          <w:szCs w:val="22"/>
        </w:rPr>
      </w:pPr>
      <w:r>
        <w:rPr>
          <w:sz w:val="22"/>
          <w:szCs w:val="22"/>
        </w:rPr>
        <w:pict>
          <v:group id="_x0000_s1026" style="position:absolute;left:0;text-align:left;margin-left:140.55pt;margin-top:35.75pt;width:289pt;height:44.25pt;z-index:1144;mso-position-horizontal-relative:page" coordorigin="2811,715" coordsize="5780,885">
            <v:shape id="_x0000_s1028" type="#_x0000_t75" style="position:absolute;left:3674;top:715;width:4916;height:601">
              <v:imagedata r:id="rId11" o:title=""/>
            </v:shape>
            <v:shape id="_x0000_s1027" type="#_x0000_t75" style="position:absolute;left:2811;top:1256;width:1224;height:344">
              <v:imagedata r:id="rId12" o:title=""/>
            </v:shape>
            <w10:wrap anchorx="page"/>
          </v:group>
        </w:pict>
      </w:r>
      <w:r w:rsidR="00A2610F" w:rsidRPr="007323DC">
        <w:rPr>
          <w:sz w:val="22"/>
          <w:szCs w:val="22"/>
        </w:rPr>
        <w:t>Since there are three groups with 40 df, we have 3 two-by-two group comparisons. The critical values are</w:t>
      </w:r>
    </w:p>
    <w:p w:rsidR="00FE2AB9" w:rsidRPr="007323DC" w:rsidRDefault="00FE2AB9" w:rsidP="00277F46">
      <w:pPr>
        <w:pStyle w:val="a3"/>
        <w:ind w:left="0"/>
        <w:jc w:val="both"/>
        <w:rPr>
          <w:sz w:val="22"/>
          <w:szCs w:val="22"/>
        </w:rPr>
      </w:pPr>
    </w:p>
    <w:p w:rsidR="00FE2AB9" w:rsidRPr="007323DC" w:rsidRDefault="00FE2AB9" w:rsidP="00277F46">
      <w:pPr>
        <w:pStyle w:val="a3"/>
        <w:spacing w:before="3"/>
        <w:ind w:left="0"/>
        <w:jc w:val="both"/>
        <w:rPr>
          <w:sz w:val="22"/>
          <w:szCs w:val="22"/>
        </w:rPr>
      </w:pPr>
    </w:p>
    <w:p w:rsidR="00FE2AB9" w:rsidRPr="007323DC" w:rsidRDefault="00A2610F" w:rsidP="00277F46">
      <w:pPr>
        <w:pStyle w:val="a3"/>
        <w:spacing w:before="1"/>
        <w:jc w:val="both"/>
        <w:rPr>
          <w:sz w:val="22"/>
          <w:szCs w:val="22"/>
        </w:rPr>
      </w:pPr>
      <w:r w:rsidRPr="007323DC">
        <w:rPr>
          <w:sz w:val="22"/>
          <w:szCs w:val="22"/>
        </w:rPr>
        <w:t>Thus,</w:t>
      </w:r>
    </w:p>
    <w:p w:rsidR="00FE2AB9" w:rsidRPr="007323DC" w:rsidRDefault="00FE2AB9" w:rsidP="00277F46">
      <w:pPr>
        <w:pStyle w:val="a3"/>
        <w:ind w:left="0"/>
        <w:jc w:val="both"/>
        <w:rPr>
          <w:sz w:val="22"/>
          <w:szCs w:val="22"/>
        </w:rPr>
      </w:pPr>
    </w:p>
    <w:p w:rsidR="00FE2AB9" w:rsidRPr="007323DC" w:rsidRDefault="00A2610F" w:rsidP="00277F46">
      <w:pPr>
        <w:spacing w:before="203"/>
        <w:ind w:left="480"/>
        <w:jc w:val="both"/>
        <w:rPr>
          <w:rFonts w:eastAsia="Cambria Math"/>
        </w:rPr>
      </w:pPr>
      <w:r w:rsidRPr="007323DC">
        <w:t xml:space="preserve">From </w:t>
      </w:r>
      <w:r w:rsidRPr="007323DC">
        <w:rPr>
          <w:i/>
        </w:rPr>
        <w:t xml:space="preserve">t </w:t>
      </w:r>
      <w:r w:rsidRPr="007323DC">
        <w:t xml:space="preserve">distribution </w:t>
      </w:r>
      <w:proofErr w:type="gramStart"/>
      <w:r w:rsidRPr="007323DC">
        <w:t>table</w:t>
      </w:r>
      <w:r w:rsidRPr="007323DC">
        <w:rPr>
          <w:rFonts w:eastAsia="Cambria Math"/>
        </w:rPr>
        <w:t>,  we</w:t>
      </w:r>
      <w:proofErr w:type="gramEnd"/>
      <w:r w:rsidRPr="007323DC">
        <w:rPr>
          <w:rFonts w:eastAsia="Cambria Math"/>
        </w:rPr>
        <w:t xml:space="preserve">  have   </w:t>
      </w:r>
      <w:r w:rsidRPr="007323DC">
        <w:rPr>
          <w:rFonts w:ascii="Cambria Math" w:eastAsia="Cambria Math" w:hAnsi="Cambria Math" w:cs="Cambria Math"/>
        </w:rPr>
        <w:t>𝑡</w:t>
      </w:r>
      <w:r w:rsidRPr="007323DC">
        <w:rPr>
          <w:rFonts w:eastAsia="Cambria Math"/>
          <w:position w:val="-4"/>
        </w:rPr>
        <w:t xml:space="preserve">40,.99  </w:t>
      </w:r>
      <w:r w:rsidRPr="007323DC">
        <w:rPr>
          <w:rFonts w:eastAsia="Cambria Math"/>
        </w:rPr>
        <w:t xml:space="preserve">= 2.423 &lt;    </w:t>
      </w:r>
      <w:r w:rsidRPr="007323DC">
        <w:rPr>
          <w:rFonts w:ascii="Cambria Math" w:eastAsia="Cambria Math" w:hAnsi="Cambria Math" w:cs="Cambria Math"/>
        </w:rPr>
        <w:t>𝑡</w:t>
      </w:r>
      <w:r w:rsidRPr="007323DC">
        <w:rPr>
          <w:rFonts w:eastAsia="Cambria Math"/>
          <w:position w:val="-4"/>
        </w:rPr>
        <w:t xml:space="preserve">40,.9917  </w:t>
      </w:r>
      <w:r w:rsidRPr="007323DC">
        <w:rPr>
          <w:rFonts w:eastAsia="Cambria Math"/>
        </w:rPr>
        <w:t>= |</w:t>
      </w:r>
      <w:r w:rsidRPr="007323DC">
        <w:rPr>
          <w:rFonts w:ascii="Cambria Math" w:eastAsia="Cambria Math" w:hAnsi="Cambria Math" w:cs="Cambria Math"/>
        </w:rPr>
        <w:t>𝑡</w:t>
      </w:r>
      <w:r w:rsidRPr="007323DC">
        <w:rPr>
          <w:rFonts w:eastAsia="Cambria Math"/>
          <w:position w:val="-4"/>
        </w:rPr>
        <w:t>40,.0083</w:t>
      </w:r>
      <w:r w:rsidRPr="007323DC">
        <w:rPr>
          <w:rFonts w:eastAsia="Cambria Math"/>
        </w:rPr>
        <w:t>|  &lt;</w:t>
      </w:r>
    </w:p>
    <w:p w:rsidR="00FE2AB9" w:rsidRPr="007323DC" w:rsidRDefault="00A2610F" w:rsidP="00277F46">
      <w:pPr>
        <w:spacing w:before="142"/>
        <w:ind w:left="600"/>
        <w:jc w:val="both"/>
      </w:pPr>
      <w:r w:rsidRPr="007323DC">
        <w:rPr>
          <w:rFonts w:ascii="Cambria Math" w:eastAsia="Cambria Math" w:hAnsi="Cambria Math" w:cs="Cambria Math"/>
        </w:rPr>
        <w:t>𝑡</w:t>
      </w:r>
      <w:r w:rsidRPr="007323DC">
        <w:rPr>
          <w:rFonts w:eastAsia="Cambria Math"/>
          <w:position w:val="-4"/>
        </w:rPr>
        <w:t>40,.</w:t>
      </w:r>
      <w:proofErr w:type="gramStart"/>
      <w:r w:rsidRPr="007323DC">
        <w:rPr>
          <w:rFonts w:eastAsia="Cambria Math"/>
          <w:position w:val="-4"/>
        </w:rPr>
        <w:t xml:space="preserve">995  </w:t>
      </w:r>
      <w:r w:rsidRPr="007323DC">
        <w:rPr>
          <w:rFonts w:eastAsia="Cambria Math"/>
        </w:rPr>
        <w:t>=</w:t>
      </w:r>
      <w:proofErr w:type="gramEnd"/>
      <w:r w:rsidRPr="007323DC">
        <w:rPr>
          <w:rFonts w:eastAsia="Cambria Math"/>
        </w:rPr>
        <w:t xml:space="preserve"> 2.704</w:t>
      </w:r>
      <w:r w:rsidRPr="007323DC">
        <w:t>.</w:t>
      </w:r>
    </w:p>
    <w:p w:rsidR="00FE2AB9" w:rsidRPr="007323DC" w:rsidRDefault="00FE2AB9" w:rsidP="00277F46">
      <w:pPr>
        <w:pStyle w:val="a3"/>
        <w:spacing w:before="3"/>
        <w:ind w:left="0"/>
        <w:jc w:val="both"/>
        <w:rPr>
          <w:sz w:val="22"/>
          <w:szCs w:val="22"/>
        </w:rPr>
      </w:pPr>
    </w:p>
    <w:p w:rsidR="00FE2AB9" w:rsidRPr="007323DC" w:rsidRDefault="00A2610F" w:rsidP="00277F46">
      <w:pPr>
        <w:pStyle w:val="a3"/>
        <w:jc w:val="both"/>
        <w:rPr>
          <w:sz w:val="22"/>
          <w:szCs w:val="22"/>
        </w:rPr>
      </w:pPr>
      <w:proofErr w:type="gramStart"/>
      <w:r w:rsidRPr="007323DC">
        <w:rPr>
          <w:sz w:val="22"/>
          <w:szCs w:val="22"/>
        </w:rPr>
        <w:t xml:space="preserve">Thus,  </w:t>
      </w:r>
      <w:r w:rsidRPr="007323DC">
        <w:rPr>
          <w:rFonts w:eastAsia="Cambria Math"/>
          <w:sz w:val="22"/>
          <w:szCs w:val="22"/>
        </w:rPr>
        <w:t>1.75</w:t>
      </w:r>
      <w:proofErr w:type="gramEnd"/>
      <w:r w:rsidRPr="007323DC">
        <w:rPr>
          <w:rFonts w:eastAsia="Cambria Math"/>
          <w:sz w:val="22"/>
          <w:szCs w:val="22"/>
        </w:rPr>
        <w:t xml:space="preserve"> &lt; </w:t>
      </w:r>
      <w:r w:rsidRPr="007323DC">
        <w:rPr>
          <w:rFonts w:eastAsia="Cambria Math"/>
          <w:position w:val="1"/>
          <w:sz w:val="22"/>
          <w:szCs w:val="22"/>
        </w:rPr>
        <w:t>|</w:t>
      </w:r>
      <w:r w:rsidRPr="007323DC">
        <w:rPr>
          <w:rFonts w:eastAsia="Cambria Math"/>
          <w:sz w:val="22"/>
          <w:szCs w:val="22"/>
        </w:rPr>
        <w:t>c</w:t>
      </w:r>
      <w:r w:rsidRPr="007323DC">
        <w:rPr>
          <w:rFonts w:eastAsia="Cambria Math"/>
          <w:position w:val="-4"/>
          <w:sz w:val="22"/>
          <w:szCs w:val="22"/>
        </w:rPr>
        <w:t>1</w:t>
      </w:r>
      <w:r w:rsidRPr="007323DC">
        <w:rPr>
          <w:rFonts w:eastAsia="Cambria Math"/>
          <w:position w:val="1"/>
          <w:sz w:val="22"/>
          <w:szCs w:val="22"/>
        </w:rPr>
        <w:t xml:space="preserve">| </w:t>
      </w:r>
      <w:r w:rsidRPr="007323DC">
        <w:rPr>
          <w:rFonts w:eastAsia="Cambria Math"/>
          <w:sz w:val="22"/>
          <w:szCs w:val="22"/>
        </w:rPr>
        <w:t>= |</w:t>
      </w:r>
      <w:r w:rsidRPr="007323DC">
        <w:rPr>
          <w:rFonts w:ascii="Cambria Math" w:eastAsia="Cambria Math" w:hAnsi="Cambria Math" w:cs="Cambria Math"/>
          <w:sz w:val="22"/>
          <w:szCs w:val="22"/>
        </w:rPr>
        <w:t>𝑡</w:t>
      </w:r>
      <w:r w:rsidRPr="007323DC">
        <w:rPr>
          <w:rFonts w:eastAsia="Cambria Math"/>
          <w:position w:val="-4"/>
          <w:sz w:val="22"/>
          <w:szCs w:val="22"/>
        </w:rPr>
        <w:t>40,.0083</w:t>
      </w:r>
      <w:r w:rsidRPr="007323DC">
        <w:rPr>
          <w:rFonts w:eastAsia="Cambria Math"/>
          <w:sz w:val="22"/>
          <w:szCs w:val="22"/>
        </w:rPr>
        <w:t>| &lt; 2.92 &lt; 4.57</w:t>
      </w:r>
      <w:r w:rsidRPr="007323DC">
        <w:rPr>
          <w:sz w:val="22"/>
          <w:szCs w:val="22"/>
        </w:rPr>
        <w:t>, it follows that there   are</w:t>
      </w:r>
    </w:p>
    <w:p w:rsidR="00FE2AB9" w:rsidRPr="007323DC" w:rsidRDefault="00A2610F" w:rsidP="00277F46">
      <w:pPr>
        <w:pStyle w:val="a3"/>
        <w:spacing w:before="153" w:line="271" w:lineRule="auto"/>
        <w:jc w:val="both"/>
        <w:rPr>
          <w:sz w:val="22"/>
          <w:szCs w:val="22"/>
        </w:rPr>
      </w:pPr>
      <w:r w:rsidRPr="007323DC">
        <w:rPr>
          <w:sz w:val="22"/>
          <w:szCs w:val="22"/>
        </w:rPr>
        <w:t>significant differences in the mean rate of bone loss between the Estrogen Group and each of the Calcium and Placebo groups, respectively, while there is no significant difference between the Calcium and Placebo groups.</w:t>
      </w:r>
    </w:p>
    <w:p w:rsidR="00FE2AB9" w:rsidRPr="007323DC" w:rsidRDefault="00FE2AB9" w:rsidP="00277F46">
      <w:pPr>
        <w:pStyle w:val="a3"/>
        <w:spacing w:before="2"/>
        <w:ind w:left="0"/>
        <w:jc w:val="both"/>
        <w:rPr>
          <w:sz w:val="22"/>
          <w:szCs w:val="22"/>
        </w:rPr>
      </w:pPr>
    </w:p>
    <w:p w:rsidR="00FE2AB9" w:rsidRPr="007323DC" w:rsidRDefault="007323DC" w:rsidP="00277F46">
      <w:pPr>
        <w:tabs>
          <w:tab w:val="left" w:pos="481"/>
        </w:tabs>
        <w:spacing w:line="271" w:lineRule="auto"/>
        <w:ind w:right="210"/>
        <w:jc w:val="both"/>
      </w:pPr>
      <w:r>
        <w:t xml:space="preserve">Q4. </w:t>
      </w:r>
      <w:r w:rsidR="00A2610F" w:rsidRPr="007323DC">
        <w:t xml:space="preserve">There is not a definite answer to this question. If the comparisons are planned and specified in advance, which they probably were in this case since this was a long- term clinical trial, then </w:t>
      </w:r>
      <w:r w:rsidR="00A2610F" w:rsidRPr="007323DC">
        <w:rPr>
          <w:i/>
        </w:rPr>
        <w:t xml:space="preserve">t </w:t>
      </w:r>
      <w:r w:rsidR="00A2610F" w:rsidRPr="007323DC">
        <w:t>tests based on the LSD approach are appropriate. Fortunately, the results are the same using either</w:t>
      </w:r>
      <w:r w:rsidR="00A2610F" w:rsidRPr="007323DC">
        <w:rPr>
          <w:spacing w:val="-27"/>
        </w:rPr>
        <w:t xml:space="preserve"> </w:t>
      </w:r>
      <w:r w:rsidR="00A2610F" w:rsidRPr="007323DC">
        <w:t>approach.</w:t>
      </w:r>
    </w:p>
    <w:sectPr w:rsidR="00FE2AB9" w:rsidRPr="007323DC">
      <w:pgSz w:w="11910" w:h="16840"/>
      <w:pgMar w:top="1380" w:right="168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4C93" w:rsidRDefault="002F4C93" w:rsidP="007323DC">
      <w:r>
        <w:separator/>
      </w:r>
    </w:p>
  </w:endnote>
  <w:endnote w:type="continuationSeparator" w:id="0">
    <w:p w:rsidR="002F4C93" w:rsidRDefault="002F4C93" w:rsidP="00732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4C93" w:rsidRDefault="002F4C93" w:rsidP="007323DC">
      <w:r>
        <w:separator/>
      </w:r>
    </w:p>
  </w:footnote>
  <w:footnote w:type="continuationSeparator" w:id="0">
    <w:p w:rsidR="002F4C93" w:rsidRDefault="002F4C93" w:rsidP="007323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10774"/>
    <w:multiLevelType w:val="hybridMultilevel"/>
    <w:tmpl w:val="50A2CC36"/>
    <w:lvl w:ilvl="0" w:tplc="E4CAA2BC">
      <w:start w:val="1"/>
      <w:numFmt w:val="decimal"/>
      <w:lvlText w:val="%1)"/>
      <w:lvlJc w:val="left"/>
      <w:pPr>
        <w:ind w:left="480" w:hanging="360"/>
        <w:jc w:val="left"/>
      </w:pPr>
      <w:rPr>
        <w:rFonts w:ascii="Times New Roman" w:eastAsia="Times New Roman" w:hAnsi="Times New Roman" w:cs="Times New Roman" w:hint="default"/>
        <w:spacing w:val="-20"/>
        <w:w w:val="99"/>
        <w:sz w:val="24"/>
        <w:szCs w:val="24"/>
      </w:rPr>
    </w:lvl>
    <w:lvl w:ilvl="1" w:tplc="805A92EC">
      <w:numFmt w:val="bullet"/>
      <w:lvlText w:val="•"/>
      <w:lvlJc w:val="left"/>
      <w:pPr>
        <w:ind w:left="1286" w:hanging="360"/>
      </w:pPr>
      <w:rPr>
        <w:rFonts w:hint="default"/>
      </w:rPr>
    </w:lvl>
    <w:lvl w:ilvl="2" w:tplc="FD323292">
      <w:numFmt w:val="bullet"/>
      <w:lvlText w:val="•"/>
      <w:lvlJc w:val="left"/>
      <w:pPr>
        <w:ind w:left="2093" w:hanging="360"/>
      </w:pPr>
      <w:rPr>
        <w:rFonts w:hint="default"/>
      </w:rPr>
    </w:lvl>
    <w:lvl w:ilvl="3" w:tplc="8E42107A">
      <w:numFmt w:val="bullet"/>
      <w:lvlText w:val="•"/>
      <w:lvlJc w:val="left"/>
      <w:pPr>
        <w:ind w:left="2899" w:hanging="360"/>
      </w:pPr>
      <w:rPr>
        <w:rFonts w:hint="default"/>
      </w:rPr>
    </w:lvl>
    <w:lvl w:ilvl="4" w:tplc="59824DD8">
      <w:numFmt w:val="bullet"/>
      <w:lvlText w:val="•"/>
      <w:lvlJc w:val="left"/>
      <w:pPr>
        <w:ind w:left="3706" w:hanging="360"/>
      </w:pPr>
      <w:rPr>
        <w:rFonts w:hint="default"/>
      </w:rPr>
    </w:lvl>
    <w:lvl w:ilvl="5" w:tplc="B90A4A8A">
      <w:numFmt w:val="bullet"/>
      <w:lvlText w:val="•"/>
      <w:lvlJc w:val="left"/>
      <w:pPr>
        <w:ind w:left="4513" w:hanging="360"/>
      </w:pPr>
      <w:rPr>
        <w:rFonts w:hint="default"/>
      </w:rPr>
    </w:lvl>
    <w:lvl w:ilvl="6" w:tplc="EE1ADB38">
      <w:numFmt w:val="bullet"/>
      <w:lvlText w:val="•"/>
      <w:lvlJc w:val="left"/>
      <w:pPr>
        <w:ind w:left="5319" w:hanging="360"/>
      </w:pPr>
      <w:rPr>
        <w:rFonts w:hint="default"/>
      </w:rPr>
    </w:lvl>
    <w:lvl w:ilvl="7" w:tplc="98CAF47A">
      <w:numFmt w:val="bullet"/>
      <w:lvlText w:val="•"/>
      <w:lvlJc w:val="left"/>
      <w:pPr>
        <w:ind w:left="6126" w:hanging="360"/>
      </w:pPr>
      <w:rPr>
        <w:rFonts w:hint="default"/>
      </w:rPr>
    </w:lvl>
    <w:lvl w:ilvl="8" w:tplc="83864B24">
      <w:numFmt w:val="bullet"/>
      <w:lvlText w:val="•"/>
      <w:lvlJc w:val="left"/>
      <w:pPr>
        <w:ind w:left="6933" w:hanging="360"/>
      </w:pPr>
      <w:rPr>
        <w:rFonts w:hint="default"/>
      </w:rPr>
    </w:lvl>
  </w:abstractNum>
  <w:abstractNum w:abstractNumId="1" w15:restartNumberingAfterBreak="0">
    <w:nsid w:val="12654DF1"/>
    <w:multiLevelType w:val="hybridMultilevel"/>
    <w:tmpl w:val="992EFC10"/>
    <w:lvl w:ilvl="0" w:tplc="9114319A">
      <w:start w:val="1"/>
      <w:numFmt w:val="decimal"/>
      <w:lvlText w:val="%1."/>
      <w:lvlJc w:val="left"/>
      <w:pPr>
        <w:ind w:left="120" w:hanging="360"/>
        <w:jc w:val="left"/>
      </w:pPr>
      <w:rPr>
        <w:rFonts w:ascii="Times New Roman" w:eastAsia="Times New Roman" w:hAnsi="Times New Roman" w:cs="Times New Roman" w:hint="default"/>
        <w:b/>
        <w:bCs/>
        <w:spacing w:val="-2"/>
        <w:w w:val="99"/>
        <w:sz w:val="24"/>
        <w:szCs w:val="24"/>
      </w:rPr>
    </w:lvl>
    <w:lvl w:ilvl="1" w:tplc="3098B98A">
      <w:numFmt w:val="bullet"/>
      <w:lvlText w:val="•"/>
      <w:lvlJc w:val="left"/>
      <w:pPr>
        <w:ind w:left="962" w:hanging="360"/>
      </w:pPr>
      <w:rPr>
        <w:rFonts w:hint="default"/>
      </w:rPr>
    </w:lvl>
    <w:lvl w:ilvl="2" w:tplc="8DBA962A">
      <w:numFmt w:val="bullet"/>
      <w:lvlText w:val="•"/>
      <w:lvlJc w:val="left"/>
      <w:pPr>
        <w:ind w:left="1805" w:hanging="360"/>
      </w:pPr>
      <w:rPr>
        <w:rFonts w:hint="default"/>
      </w:rPr>
    </w:lvl>
    <w:lvl w:ilvl="3" w:tplc="50F07292">
      <w:numFmt w:val="bullet"/>
      <w:lvlText w:val="•"/>
      <w:lvlJc w:val="left"/>
      <w:pPr>
        <w:ind w:left="2647" w:hanging="360"/>
      </w:pPr>
      <w:rPr>
        <w:rFonts w:hint="default"/>
      </w:rPr>
    </w:lvl>
    <w:lvl w:ilvl="4" w:tplc="B68A6B9A">
      <w:numFmt w:val="bullet"/>
      <w:lvlText w:val="•"/>
      <w:lvlJc w:val="left"/>
      <w:pPr>
        <w:ind w:left="3490" w:hanging="360"/>
      </w:pPr>
      <w:rPr>
        <w:rFonts w:hint="default"/>
      </w:rPr>
    </w:lvl>
    <w:lvl w:ilvl="5" w:tplc="71203484">
      <w:numFmt w:val="bullet"/>
      <w:lvlText w:val="•"/>
      <w:lvlJc w:val="left"/>
      <w:pPr>
        <w:ind w:left="4333" w:hanging="360"/>
      </w:pPr>
      <w:rPr>
        <w:rFonts w:hint="default"/>
      </w:rPr>
    </w:lvl>
    <w:lvl w:ilvl="6" w:tplc="FD483E7C">
      <w:numFmt w:val="bullet"/>
      <w:lvlText w:val="•"/>
      <w:lvlJc w:val="left"/>
      <w:pPr>
        <w:ind w:left="5175" w:hanging="360"/>
      </w:pPr>
      <w:rPr>
        <w:rFonts w:hint="default"/>
      </w:rPr>
    </w:lvl>
    <w:lvl w:ilvl="7" w:tplc="9C16A492">
      <w:numFmt w:val="bullet"/>
      <w:lvlText w:val="•"/>
      <w:lvlJc w:val="left"/>
      <w:pPr>
        <w:ind w:left="6018" w:hanging="360"/>
      </w:pPr>
      <w:rPr>
        <w:rFonts w:hint="default"/>
      </w:rPr>
    </w:lvl>
    <w:lvl w:ilvl="8" w:tplc="073E2DEA">
      <w:numFmt w:val="bullet"/>
      <w:lvlText w:val="•"/>
      <w:lvlJc w:val="left"/>
      <w:pPr>
        <w:ind w:left="6861" w:hanging="360"/>
      </w:pPr>
      <w:rPr>
        <w:rFonts w:hint="default"/>
      </w:rPr>
    </w:lvl>
  </w:abstractNum>
  <w:abstractNum w:abstractNumId="2" w15:restartNumberingAfterBreak="0">
    <w:nsid w:val="1DCF4247"/>
    <w:multiLevelType w:val="hybridMultilevel"/>
    <w:tmpl w:val="AC34F74E"/>
    <w:lvl w:ilvl="0" w:tplc="16ECA7E0">
      <w:start w:val="1"/>
      <w:numFmt w:val="decimal"/>
      <w:lvlText w:val="%1)"/>
      <w:lvlJc w:val="left"/>
      <w:pPr>
        <w:ind w:left="480" w:hanging="360"/>
        <w:jc w:val="left"/>
      </w:pPr>
      <w:rPr>
        <w:rFonts w:ascii="Times New Roman" w:eastAsia="Times New Roman" w:hAnsi="Times New Roman" w:cs="Times New Roman" w:hint="default"/>
        <w:spacing w:val="-30"/>
        <w:w w:val="99"/>
        <w:sz w:val="24"/>
        <w:szCs w:val="24"/>
      </w:rPr>
    </w:lvl>
    <w:lvl w:ilvl="1" w:tplc="AA18F6C2">
      <w:numFmt w:val="bullet"/>
      <w:lvlText w:val="•"/>
      <w:lvlJc w:val="left"/>
      <w:pPr>
        <w:ind w:left="1320" w:hanging="360"/>
      </w:pPr>
      <w:rPr>
        <w:rFonts w:hint="default"/>
      </w:rPr>
    </w:lvl>
    <w:lvl w:ilvl="2" w:tplc="2018AF70">
      <w:numFmt w:val="bullet"/>
      <w:lvlText w:val="•"/>
      <w:lvlJc w:val="left"/>
      <w:pPr>
        <w:ind w:left="2161" w:hanging="360"/>
      </w:pPr>
      <w:rPr>
        <w:rFonts w:hint="default"/>
      </w:rPr>
    </w:lvl>
    <w:lvl w:ilvl="3" w:tplc="FD6A99D8">
      <w:numFmt w:val="bullet"/>
      <w:lvlText w:val="•"/>
      <w:lvlJc w:val="left"/>
      <w:pPr>
        <w:ind w:left="3001" w:hanging="360"/>
      </w:pPr>
      <w:rPr>
        <w:rFonts w:hint="default"/>
      </w:rPr>
    </w:lvl>
    <w:lvl w:ilvl="4" w:tplc="766A6138">
      <w:numFmt w:val="bullet"/>
      <w:lvlText w:val="•"/>
      <w:lvlJc w:val="left"/>
      <w:pPr>
        <w:ind w:left="3842" w:hanging="360"/>
      </w:pPr>
      <w:rPr>
        <w:rFonts w:hint="default"/>
      </w:rPr>
    </w:lvl>
    <w:lvl w:ilvl="5" w:tplc="29E4555C">
      <w:numFmt w:val="bullet"/>
      <w:lvlText w:val="•"/>
      <w:lvlJc w:val="left"/>
      <w:pPr>
        <w:ind w:left="4683" w:hanging="360"/>
      </w:pPr>
      <w:rPr>
        <w:rFonts w:hint="default"/>
      </w:rPr>
    </w:lvl>
    <w:lvl w:ilvl="6" w:tplc="FA621C9C">
      <w:numFmt w:val="bullet"/>
      <w:lvlText w:val="•"/>
      <w:lvlJc w:val="left"/>
      <w:pPr>
        <w:ind w:left="5523" w:hanging="360"/>
      </w:pPr>
      <w:rPr>
        <w:rFonts w:hint="default"/>
      </w:rPr>
    </w:lvl>
    <w:lvl w:ilvl="7" w:tplc="ECD67D84">
      <w:numFmt w:val="bullet"/>
      <w:lvlText w:val="•"/>
      <w:lvlJc w:val="left"/>
      <w:pPr>
        <w:ind w:left="6364" w:hanging="360"/>
      </w:pPr>
      <w:rPr>
        <w:rFonts w:hint="default"/>
      </w:rPr>
    </w:lvl>
    <w:lvl w:ilvl="8" w:tplc="BCBC2DBE">
      <w:numFmt w:val="bullet"/>
      <w:lvlText w:val="•"/>
      <w:lvlJc w:val="left"/>
      <w:pPr>
        <w:ind w:left="7205" w:hanging="3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FE2AB9"/>
    <w:rsid w:val="0027735A"/>
    <w:rsid w:val="00277F46"/>
    <w:rsid w:val="002F4C93"/>
    <w:rsid w:val="007323DC"/>
    <w:rsid w:val="00A2610F"/>
    <w:rsid w:val="00FE2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B9A39"/>
  <w15:docId w15:val="{844B44DF-76A3-42AF-819E-C9725A494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Pr>
      <w:rFonts w:ascii="Times New Roman" w:eastAsia="Times New Roman" w:hAnsi="Times New Roman" w:cs="Times New Roman"/>
    </w:rPr>
  </w:style>
  <w:style w:type="paragraph" w:styleId="1">
    <w:name w:val="heading 1"/>
    <w:basedOn w:val="a"/>
    <w:uiPriority w:val="1"/>
    <w:qFormat/>
    <w:pPr>
      <w:ind w:left="120"/>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ind w:left="480"/>
    </w:pPr>
    <w:rPr>
      <w:sz w:val="24"/>
      <w:szCs w:val="24"/>
    </w:rPr>
  </w:style>
  <w:style w:type="paragraph" w:styleId="a4">
    <w:name w:val="List Paragraph"/>
    <w:basedOn w:val="a"/>
    <w:uiPriority w:val="1"/>
    <w:qFormat/>
    <w:pPr>
      <w:ind w:left="480" w:hanging="360"/>
    </w:pPr>
  </w:style>
  <w:style w:type="paragraph" w:customStyle="1" w:styleId="TableParagraph">
    <w:name w:val="Table Paragraph"/>
    <w:basedOn w:val="a"/>
    <w:uiPriority w:val="1"/>
    <w:qFormat/>
  </w:style>
  <w:style w:type="paragraph" w:styleId="a5">
    <w:name w:val="header"/>
    <w:basedOn w:val="a"/>
    <w:link w:val="a6"/>
    <w:uiPriority w:val="99"/>
    <w:unhideWhenUsed/>
    <w:rsid w:val="007323DC"/>
    <w:pPr>
      <w:tabs>
        <w:tab w:val="center" w:pos="4680"/>
        <w:tab w:val="right" w:pos="9360"/>
      </w:tabs>
    </w:pPr>
  </w:style>
  <w:style w:type="character" w:customStyle="1" w:styleId="a6">
    <w:name w:val="页眉 字符"/>
    <w:basedOn w:val="a0"/>
    <w:link w:val="a5"/>
    <w:uiPriority w:val="99"/>
    <w:rsid w:val="007323DC"/>
    <w:rPr>
      <w:rFonts w:ascii="Times New Roman" w:eastAsia="Times New Roman" w:hAnsi="Times New Roman" w:cs="Times New Roman"/>
    </w:rPr>
  </w:style>
  <w:style w:type="paragraph" w:styleId="a7">
    <w:name w:val="footer"/>
    <w:basedOn w:val="a"/>
    <w:link w:val="a8"/>
    <w:uiPriority w:val="99"/>
    <w:unhideWhenUsed/>
    <w:rsid w:val="007323DC"/>
    <w:pPr>
      <w:tabs>
        <w:tab w:val="center" w:pos="4680"/>
        <w:tab w:val="right" w:pos="9360"/>
      </w:tabs>
    </w:pPr>
  </w:style>
  <w:style w:type="character" w:customStyle="1" w:styleId="a8">
    <w:name w:val="页脚 字符"/>
    <w:basedOn w:val="a0"/>
    <w:link w:val="a7"/>
    <w:uiPriority w:val="99"/>
    <w:rsid w:val="007323D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736F0-0788-4BF4-93B4-4EB2260AD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259</Words>
  <Characters>1477</Characters>
  <Application>Microsoft Office Word</Application>
  <DocSecurity>0</DocSecurity>
  <Lines>12</Lines>
  <Paragraphs>3</Paragraphs>
  <ScaleCrop>false</ScaleCrop>
  <Company>City University of Hong Kong</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beato.liu</dc:creator>
  <cp:lastModifiedBy>HUANG Ruixuan</cp:lastModifiedBy>
  <cp:revision>4</cp:revision>
  <dcterms:created xsi:type="dcterms:W3CDTF">2019-12-19T13:06:00Z</dcterms:created>
  <dcterms:modified xsi:type="dcterms:W3CDTF">2021-03-15T12:22:00Z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2019-04-29T00:00:00Z</vt:filetime>
  </property>
  <property fmtid="{D5CDD505-2E9C-101B-9397-08002B2CF9AE}" pid="3" name="Creator">
    <vt:lpwstr>Microsoft® Word 2016</vt:lpwstr>
  </property>
  <property fmtid="{D5CDD505-2E9C-101B-9397-08002B2CF9AE}" pid="4" name="LastSaved">
    <vt:filetime>2019-12-19T00:00:00Z</vt:filetime>
  </property>
</Properties>
</file>