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5737" w14:textId="6C0080EF" w:rsidR="00EB6785" w:rsidRPr="0018287A" w:rsidRDefault="0018287A" w:rsidP="007E2A48">
      <w:pPr>
        <w:jc w:val="both"/>
        <w:rPr>
          <w:rFonts w:ascii="Times New Roman" w:hAnsi="Times New Roman" w:cs="Times New Roman"/>
          <w:b/>
          <w:bCs/>
        </w:rPr>
      </w:pPr>
      <w:r w:rsidRPr="0018287A">
        <w:rPr>
          <w:rFonts w:ascii="Times New Roman" w:hAnsi="Times New Roman" w:cs="Times New Roman"/>
          <w:b/>
          <w:bCs/>
        </w:rPr>
        <w:t>EE3211 Modelling Techniques</w:t>
      </w:r>
    </w:p>
    <w:p w14:paraId="3EF49B21" w14:textId="67A89CFC" w:rsidR="00422763" w:rsidRDefault="0018287A" w:rsidP="007E2A48">
      <w:pPr>
        <w:jc w:val="both"/>
        <w:rPr>
          <w:rFonts w:ascii="Times New Roman" w:hAnsi="Times New Roman" w:cs="Times New Roman"/>
          <w:b/>
          <w:bCs/>
        </w:rPr>
      </w:pPr>
      <w:r w:rsidRPr="0018287A">
        <w:rPr>
          <w:rFonts w:ascii="Times New Roman" w:hAnsi="Times New Roman" w:cs="Times New Roman"/>
          <w:b/>
          <w:bCs/>
        </w:rPr>
        <w:t xml:space="preserve">Week </w:t>
      </w:r>
      <w:r w:rsidR="00F7161B">
        <w:rPr>
          <w:rFonts w:ascii="Times New Roman" w:hAnsi="Times New Roman" w:cs="Times New Roman"/>
          <w:b/>
          <w:bCs/>
        </w:rPr>
        <w:t xml:space="preserve">9 </w:t>
      </w:r>
      <w:r w:rsidRPr="0018287A">
        <w:rPr>
          <w:rFonts w:ascii="Times New Roman" w:hAnsi="Times New Roman" w:cs="Times New Roman"/>
          <w:b/>
          <w:bCs/>
        </w:rPr>
        <w:t>Assignment</w:t>
      </w:r>
    </w:p>
    <w:p w14:paraId="1D278203" w14:textId="6B90499F" w:rsidR="00422763" w:rsidRDefault="00FD0AD0" w:rsidP="007E2A48">
      <w:pPr>
        <w:jc w:val="both"/>
        <w:rPr>
          <w:rFonts w:ascii="Times New Roman" w:hAnsi="Times New Roman" w:cs="Times New Roman"/>
        </w:rPr>
      </w:pPr>
      <w:r>
        <w:rPr>
          <w:rFonts w:ascii="Times New Roman" w:hAnsi="Times New Roman" w:cs="Times New Roman"/>
        </w:rPr>
        <w:t>Cardiovascular Disease: Sudden death is an important, lethal cardiovascular endpoint. Most previous studies of risk factors for sudden death have focused on men. Looking at this issue for women is important as well. For this purpose, data were used from the Framingham Heart Study. Several potential risk factors, such as age, blood pressure, and cigarette smoking, are of interest and need to be controlled for simultaneously. Therefore, a multiple logistic-regression model was fitted to these data, as shown in the following table.</w:t>
      </w:r>
    </w:p>
    <w:p w14:paraId="1965385F" w14:textId="128212D5" w:rsidR="00FD0AD0" w:rsidRDefault="00FD0AD0" w:rsidP="007E2A48">
      <w:pPr>
        <w:jc w:val="both"/>
        <w:rPr>
          <w:rFonts w:ascii="Times New Roman" w:hAnsi="Times New Roman" w:cs="Times New Roman"/>
          <w:b/>
          <w:bCs/>
        </w:rPr>
      </w:pPr>
      <w:r w:rsidRPr="00FD0AD0">
        <w:rPr>
          <w:rFonts w:ascii="Times New Roman" w:hAnsi="Times New Roman" w:cs="Times New Roman"/>
          <w:b/>
          <w:bCs/>
        </w:rPr>
        <w:t xml:space="preserve">Table. Multiple logistic-regression model relating 2-year incidence of sudden death in females without prior CHD (data taken from the Framingham Heart Study) to several risk factors. </w:t>
      </w:r>
    </w:p>
    <w:p w14:paraId="23192902" w14:textId="412B9FAC" w:rsidR="00FD0AD0" w:rsidRPr="00FD0AD0" w:rsidRDefault="00FD0AD0" w:rsidP="007E2A48">
      <w:pPr>
        <w:jc w:val="both"/>
        <w:rPr>
          <w:rFonts w:ascii="Times New Roman" w:hAnsi="Times New Roman" w:cs="Times New Roman"/>
        </w:rPr>
      </w:pPr>
      <w:r w:rsidRPr="00FD0AD0">
        <w:rPr>
          <w:rFonts w:ascii="Times New Roman" w:hAnsi="Times New Roman" w:cs="Times New Roman"/>
          <w:noProof/>
          <w:lang w:eastAsia="en-US"/>
        </w:rPr>
        <w:drawing>
          <wp:inline distT="0" distB="0" distL="0" distR="0" wp14:anchorId="0570753C" wp14:editId="3209E890">
            <wp:extent cx="3270250" cy="307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3073400"/>
                    </a:xfrm>
                    <a:prstGeom prst="rect">
                      <a:avLst/>
                    </a:prstGeom>
                    <a:noFill/>
                    <a:ln>
                      <a:noFill/>
                    </a:ln>
                  </pic:spPr>
                </pic:pic>
              </a:graphicData>
            </a:graphic>
          </wp:inline>
        </w:drawing>
      </w:r>
    </w:p>
    <w:p w14:paraId="57FD6E2B" w14:textId="3EED81FC" w:rsidR="00FD0AD0" w:rsidRDefault="00FD0AD0" w:rsidP="007E2A48">
      <w:pPr>
        <w:jc w:val="both"/>
        <w:rPr>
          <w:rFonts w:ascii="Times New Roman" w:hAnsi="Times New Roman" w:cs="Times New Roman"/>
        </w:rPr>
      </w:pPr>
      <w:r>
        <w:rPr>
          <w:rFonts w:ascii="Times New Roman" w:hAnsi="Times New Roman" w:cs="Times New Roman"/>
        </w:rPr>
        <w:t>Q1. Assess the statistical significance of the individual risk factors.</w:t>
      </w:r>
      <w:r w:rsidR="0095757D">
        <w:rPr>
          <w:rFonts w:ascii="Times New Roman" w:hAnsi="Times New Roman" w:cs="Times New Roman"/>
        </w:rPr>
        <w:t xml:space="preserve"> (3 points)</w:t>
      </w:r>
    </w:p>
    <w:p w14:paraId="2AB0B68C" w14:textId="33D90F86" w:rsidR="00FD0AD0" w:rsidRDefault="00FD0AD0" w:rsidP="007E2A48">
      <w:pPr>
        <w:jc w:val="both"/>
        <w:rPr>
          <w:rFonts w:ascii="Times New Roman" w:hAnsi="Times New Roman" w:cs="Times New Roman"/>
        </w:rPr>
      </w:pPr>
      <w:r>
        <w:rPr>
          <w:rFonts w:ascii="Times New Roman" w:hAnsi="Times New Roman" w:cs="Times New Roman"/>
        </w:rPr>
        <w:t>Q2. What do these statistical tests mean in this instance?</w:t>
      </w:r>
      <w:r w:rsidR="0095757D">
        <w:rPr>
          <w:rFonts w:ascii="Times New Roman" w:hAnsi="Times New Roman" w:cs="Times New Roman"/>
        </w:rPr>
        <w:t xml:space="preserve"> (1 point)</w:t>
      </w:r>
    </w:p>
    <w:p w14:paraId="5884F659" w14:textId="1408C68B" w:rsidR="00FD0AD0" w:rsidRDefault="00FD0AD0" w:rsidP="007E2A48">
      <w:pPr>
        <w:jc w:val="both"/>
        <w:rPr>
          <w:rFonts w:ascii="Times New Roman" w:hAnsi="Times New Roman" w:cs="Times New Roman"/>
        </w:rPr>
      </w:pPr>
      <w:r>
        <w:rPr>
          <w:rFonts w:ascii="Times New Roman" w:hAnsi="Times New Roman" w:cs="Times New Roman"/>
        </w:rPr>
        <w:t xml:space="preserve">Q3. Compute the OR relating the additional risk of sudden death per 100-centiliter (cL) decrease in vital capacity after adjustment for the other risk factors. </w:t>
      </w:r>
      <w:r w:rsidR="0095757D">
        <w:rPr>
          <w:rFonts w:ascii="Times New Roman" w:hAnsi="Times New Roman" w:cs="Times New Roman"/>
        </w:rPr>
        <w:t xml:space="preserve"> (2 points)</w:t>
      </w:r>
    </w:p>
    <w:p w14:paraId="4916C78C" w14:textId="4E9A849D" w:rsidR="00FD0AD0" w:rsidRDefault="00FD0AD0" w:rsidP="007E2A48">
      <w:pPr>
        <w:jc w:val="both"/>
        <w:rPr>
          <w:rFonts w:ascii="Times New Roman" w:hAnsi="Times New Roman" w:cs="Times New Roman"/>
        </w:rPr>
      </w:pPr>
      <w:r>
        <w:rPr>
          <w:rFonts w:ascii="Times New Roman" w:hAnsi="Times New Roman" w:cs="Times New Roman"/>
        </w:rPr>
        <w:t>Q4. Provide a 95% CI for the estimate in Q3.</w:t>
      </w:r>
      <w:r w:rsidR="0095757D">
        <w:rPr>
          <w:rFonts w:ascii="Times New Roman" w:hAnsi="Times New Roman" w:cs="Times New Roman"/>
        </w:rPr>
        <w:t xml:space="preserve"> (2 points)</w:t>
      </w:r>
    </w:p>
    <w:p w14:paraId="0CCB48FC" w14:textId="674BD30B" w:rsidR="0092358A" w:rsidRDefault="0092358A" w:rsidP="007E2A48">
      <w:pPr>
        <w:jc w:val="both"/>
        <w:rPr>
          <w:rFonts w:ascii="Times New Roman" w:hAnsi="Times New Roman" w:cs="Times New Roman"/>
        </w:rPr>
      </w:pPr>
      <w:r>
        <w:rPr>
          <w:rFonts w:ascii="Times New Roman" w:hAnsi="Times New Roman" w:cs="Times New Roman"/>
        </w:rPr>
        <w:t>Q5. Provide R code</w:t>
      </w:r>
      <w:r w:rsidR="0095757D">
        <w:rPr>
          <w:rFonts w:ascii="Times New Roman" w:hAnsi="Times New Roman" w:cs="Times New Roman"/>
        </w:rPr>
        <w:t>s</w:t>
      </w:r>
      <w:r>
        <w:rPr>
          <w:rFonts w:ascii="Times New Roman" w:hAnsi="Times New Roman" w:cs="Times New Roman"/>
        </w:rPr>
        <w:t xml:space="preserve"> to run the mentioned multiple logistic regression test.</w:t>
      </w:r>
      <w:r w:rsidR="0095757D">
        <w:rPr>
          <w:rFonts w:ascii="Times New Roman" w:hAnsi="Times New Roman" w:cs="Times New Roman"/>
        </w:rPr>
        <w:t xml:space="preserve"> (2 points)</w:t>
      </w:r>
    </w:p>
    <w:p w14:paraId="10C1BA0D" w14:textId="2F2DF00D" w:rsidR="00934273" w:rsidRDefault="00934273">
      <w:pPr>
        <w:rPr>
          <w:rFonts w:ascii="Times New Roman" w:hAnsi="Times New Roman" w:cs="Times New Roman"/>
        </w:rPr>
      </w:pPr>
      <w:r>
        <w:rPr>
          <w:rFonts w:ascii="Times New Roman" w:hAnsi="Times New Roman" w:cs="Times New Roman"/>
        </w:rPr>
        <w:br w:type="page"/>
      </w:r>
    </w:p>
    <w:p w14:paraId="233A9DF5" w14:textId="77777777" w:rsidR="00934273" w:rsidRPr="004503EF" w:rsidRDefault="00934273" w:rsidP="00934273">
      <w:r w:rsidRPr="004503EF">
        <w:lastRenderedPageBreak/>
        <w:t>EE3211 Modelling Techniques</w:t>
      </w:r>
    </w:p>
    <w:p w14:paraId="1ACA871D" w14:textId="28D9AB5D" w:rsidR="00934273" w:rsidRPr="004503EF" w:rsidRDefault="00934273" w:rsidP="00934273">
      <w:r w:rsidRPr="004503EF">
        <w:t xml:space="preserve">Week </w:t>
      </w:r>
      <w:r>
        <w:t>9</w:t>
      </w:r>
      <w:r w:rsidRPr="004503EF">
        <w:t xml:space="preserve"> Assignment</w:t>
      </w:r>
    </w:p>
    <w:p w14:paraId="66AE2578" w14:textId="1BFF4ED4" w:rsidR="00934273" w:rsidRDefault="00934273" w:rsidP="00934273">
      <w:r w:rsidRPr="004503EF">
        <w:t xml:space="preserve">Name: </w:t>
      </w:r>
    </w:p>
    <w:p w14:paraId="105EE317" w14:textId="418FE7BA" w:rsidR="00FD0AD0" w:rsidRDefault="00FD0AD0" w:rsidP="007E2A48">
      <w:pPr>
        <w:jc w:val="both"/>
        <w:rPr>
          <w:rFonts w:ascii="Times New Roman" w:hAnsi="Times New Roman" w:cs="Times New Roman"/>
        </w:rPr>
      </w:pPr>
    </w:p>
    <w:p w14:paraId="48B99559" w14:textId="73579EDB" w:rsidR="00934273" w:rsidRDefault="00934273" w:rsidP="007E2A48">
      <w:pPr>
        <w:jc w:val="both"/>
        <w:rPr>
          <w:rFonts w:ascii="Times New Roman" w:hAnsi="Times New Roman" w:cs="Times New Roman"/>
        </w:rPr>
      </w:pPr>
      <w:r>
        <w:rPr>
          <w:rFonts w:ascii="Times New Roman" w:hAnsi="Times New Roman" w:cs="Times New Roman" w:hint="eastAsia"/>
          <w:noProof/>
        </w:rPr>
        <w:drawing>
          <wp:inline distT="0" distB="0" distL="0" distR="0" wp14:anchorId="1AD9883F" wp14:editId="10A01B63">
            <wp:extent cx="5939790" cy="3942715"/>
            <wp:effectExtent l="0" t="0" r="381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942715"/>
                    </a:xfrm>
                    <a:prstGeom prst="rect">
                      <a:avLst/>
                    </a:prstGeom>
                    <a:noFill/>
                    <a:ln>
                      <a:noFill/>
                    </a:ln>
                  </pic:spPr>
                </pic:pic>
              </a:graphicData>
            </a:graphic>
          </wp:inline>
        </w:drawing>
      </w:r>
    </w:p>
    <w:p w14:paraId="037624BC" w14:textId="5E9355A7" w:rsidR="00934273" w:rsidRPr="00934273" w:rsidRDefault="00934273" w:rsidP="007E2A4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8342B69" wp14:editId="78974733">
            <wp:extent cx="5932805" cy="516445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5164455"/>
                    </a:xfrm>
                    <a:prstGeom prst="rect">
                      <a:avLst/>
                    </a:prstGeom>
                    <a:noFill/>
                    <a:ln>
                      <a:noFill/>
                    </a:ln>
                  </pic:spPr>
                </pic:pic>
              </a:graphicData>
            </a:graphic>
          </wp:inline>
        </w:drawing>
      </w:r>
    </w:p>
    <w:sectPr w:rsidR="00934273" w:rsidRPr="00934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7F8F" w14:textId="77777777" w:rsidR="00527BBF" w:rsidRDefault="00527BBF" w:rsidP="007E2A48">
      <w:pPr>
        <w:spacing w:after="0" w:line="240" w:lineRule="auto"/>
      </w:pPr>
      <w:r>
        <w:separator/>
      </w:r>
    </w:p>
  </w:endnote>
  <w:endnote w:type="continuationSeparator" w:id="0">
    <w:p w14:paraId="2E492706" w14:textId="77777777" w:rsidR="00527BBF" w:rsidRDefault="00527BBF" w:rsidP="007E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F5D2" w14:textId="77777777" w:rsidR="00527BBF" w:rsidRDefault="00527BBF" w:rsidP="007E2A48">
      <w:pPr>
        <w:spacing w:after="0" w:line="240" w:lineRule="auto"/>
      </w:pPr>
      <w:r>
        <w:separator/>
      </w:r>
    </w:p>
  </w:footnote>
  <w:footnote w:type="continuationSeparator" w:id="0">
    <w:p w14:paraId="67BC016B" w14:textId="77777777" w:rsidR="00527BBF" w:rsidRDefault="00527BBF" w:rsidP="007E2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7A"/>
    <w:rsid w:val="0018287A"/>
    <w:rsid w:val="001F182D"/>
    <w:rsid w:val="0031359C"/>
    <w:rsid w:val="00422763"/>
    <w:rsid w:val="00527BBF"/>
    <w:rsid w:val="005730A9"/>
    <w:rsid w:val="007011A3"/>
    <w:rsid w:val="007E2A48"/>
    <w:rsid w:val="0092358A"/>
    <w:rsid w:val="00934273"/>
    <w:rsid w:val="0095757D"/>
    <w:rsid w:val="009F3B58"/>
    <w:rsid w:val="00EB6785"/>
    <w:rsid w:val="00F7161B"/>
    <w:rsid w:val="00FD0AD0"/>
    <w:rsid w:val="00FE49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5B4AF"/>
  <w15:chartTrackingRefBased/>
  <w15:docId w15:val="{6EB30E04-EACE-42BB-A8D1-4C9237C3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F182D"/>
    <w:pPr>
      <w:spacing w:after="0" w:line="240" w:lineRule="auto"/>
    </w:pPr>
    <w:rPr>
      <w:rFonts w:ascii="Segoe UI" w:hAnsi="Segoe UI" w:cs="Segoe UI"/>
      <w:sz w:val="18"/>
      <w:szCs w:val="18"/>
    </w:rPr>
  </w:style>
  <w:style w:type="character" w:customStyle="1" w:styleId="a4">
    <w:name w:val="註解方塊文字 字元"/>
    <w:basedOn w:val="a0"/>
    <w:link w:val="a3"/>
    <w:uiPriority w:val="99"/>
    <w:semiHidden/>
    <w:rsid w:val="001F182D"/>
    <w:rPr>
      <w:rFonts w:ascii="Segoe UI" w:hAnsi="Segoe UI" w:cs="Segoe UI"/>
      <w:sz w:val="18"/>
      <w:szCs w:val="18"/>
    </w:rPr>
  </w:style>
  <w:style w:type="paragraph" w:styleId="a5">
    <w:name w:val="header"/>
    <w:basedOn w:val="a"/>
    <w:link w:val="a6"/>
    <w:uiPriority w:val="99"/>
    <w:unhideWhenUsed/>
    <w:rsid w:val="007E2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頁首 字元"/>
    <w:basedOn w:val="a0"/>
    <w:link w:val="a5"/>
    <w:uiPriority w:val="99"/>
    <w:rsid w:val="007E2A48"/>
    <w:rPr>
      <w:sz w:val="18"/>
      <w:szCs w:val="18"/>
    </w:rPr>
  </w:style>
  <w:style w:type="paragraph" w:styleId="a7">
    <w:name w:val="footer"/>
    <w:basedOn w:val="a"/>
    <w:link w:val="a8"/>
    <w:uiPriority w:val="99"/>
    <w:unhideWhenUsed/>
    <w:rsid w:val="007E2A48"/>
    <w:pPr>
      <w:tabs>
        <w:tab w:val="center" w:pos="4153"/>
        <w:tab w:val="right" w:pos="8306"/>
      </w:tabs>
      <w:snapToGrid w:val="0"/>
      <w:spacing w:line="240" w:lineRule="auto"/>
    </w:pPr>
    <w:rPr>
      <w:sz w:val="18"/>
      <w:szCs w:val="18"/>
    </w:rPr>
  </w:style>
  <w:style w:type="character" w:customStyle="1" w:styleId="a8">
    <w:name w:val="頁尾 字元"/>
    <w:basedOn w:val="a0"/>
    <w:link w:val="a7"/>
    <w:uiPriority w:val="99"/>
    <w:rsid w:val="007E2A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96F43-A425-4B09-9838-7B7E7889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193</Words>
  <Characters>1101</Characters>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2019-12-23T18:12:00Z</dcterms:created>
  <dcterms:modified xsi:type="dcterms:W3CDTF">2021-08-27T08:36:00Z</dcterms:modified>
</cp:coreProperties>
</file>