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2589355F" w:rsidR="00EF0A2B" w:rsidRDefault="00A06972" w:rsidP="00EF0A2B">
      <w:pPr>
        <w:spacing w:after="0" w:line="240" w:lineRule="auto"/>
        <w:jc w:val="center"/>
      </w:pPr>
      <w:r>
        <w:t>Assignment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DC4513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5B2CE4D4" w14:textId="77777777" w:rsidR="00E36576" w:rsidRDefault="00E36576" w:rsidP="009F418E">
      <w:pPr>
        <w:rPr>
          <w:sz w:val="16"/>
          <w:szCs w:val="16"/>
        </w:rPr>
      </w:pPr>
    </w:p>
    <w:p w14:paraId="0B59A344" w14:textId="645384E9" w:rsidR="009F418E" w:rsidRDefault="009F418E" w:rsidP="009F418E">
      <w:pPr>
        <w:rPr>
          <w:sz w:val="16"/>
          <w:szCs w:val="16"/>
        </w:rPr>
      </w:pPr>
      <w:r w:rsidRPr="009F418E">
        <w:rPr>
          <w:sz w:val="16"/>
          <w:szCs w:val="16"/>
        </w:rPr>
        <w:t xml:space="preserve">Proof of Functional </w:t>
      </w:r>
      <w:r>
        <w:rPr>
          <w:sz w:val="16"/>
          <w:szCs w:val="16"/>
        </w:rPr>
        <w:t>Tests</w:t>
      </w:r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15956E9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</w:t>
      </w:r>
      <w:bookmarkStart w:id="0" w:name="_GoBack"/>
      <w:bookmarkEnd w:id="0"/>
      <w:r w:rsidRPr="00CC0C39">
        <w:rPr>
          <w:rFonts w:cstheme="minorHAnsi"/>
          <w:sz w:val="24"/>
          <w:szCs w:val="24"/>
        </w:rPr>
        <w:t>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55EBD19C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552BE2D8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7B64055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5E1FFFEB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0CA9D389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34459862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0D636363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9AC57EC" w14:textId="28D2BB8B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24E36"/>
    <w:rsid w:val="0013557A"/>
    <w:rsid w:val="0015720E"/>
    <w:rsid w:val="00175442"/>
    <w:rsid w:val="0019515A"/>
    <w:rsid w:val="0020343F"/>
    <w:rsid w:val="00204958"/>
    <w:rsid w:val="00295D89"/>
    <w:rsid w:val="002A3309"/>
    <w:rsid w:val="002A6999"/>
    <w:rsid w:val="002C65C9"/>
    <w:rsid w:val="00317C2C"/>
    <w:rsid w:val="0033195C"/>
    <w:rsid w:val="003C493F"/>
    <w:rsid w:val="003F28FF"/>
    <w:rsid w:val="003F555D"/>
    <w:rsid w:val="00446525"/>
    <w:rsid w:val="00464EC9"/>
    <w:rsid w:val="004824ED"/>
    <w:rsid w:val="004855B5"/>
    <w:rsid w:val="004C47C5"/>
    <w:rsid w:val="00517FEE"/>
    <w:rsid w:val="006E5A5C"/>
    <w:rsid w:val="00702329"/>
    <w:rsid w:val="0072259F"/>
    <w:rsid w:val="007D03C0"/>
    <w:rsid w:val="007D5614"/>
    <w:rsid w:val="007F713C"/>
    <w:rsid w:val="008862B6"/>
    <w:rsid w:val="008B3686"/>
    <w:rsid w:val="008F236D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A46"/>
    <w:rsid w:val="00C444B8"/>
    <w:rsid w:val="00C44E33"/>
    <w:rsid w:val="00C955D9"/>
    <w:rsid w:val="00CC0C39"/>
    <w:rsid w:val="00CE6C4F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C696F"/>
    <w:rsid w:val="00EF0A2B"/>
    <w:rsid w:val="00F11D7E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57</cp:revision>
  <dcterms:created xsi:type="dcterms:W3CDTF">2018-06-07T14:45:00Z</dcterms:created>
  <dcterms:modified xsi:type="dcterms:W3CDTF">2018-07-11T08:14:00Z</dcterms:modified>
</cp:coreProperties>
</file>