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415"/>
        <w:gridCol w:w="6593"/>
      </w:tblGrid>
      <w:tr w:rsidR="009966D2" w:rsidRPr="001137F7" w14:paraId="548E6A02" w14:textId="77777777" w:rsidTr="003D4F0D">
        <w:tc>
          <w:tcPr>
            <w:tcW w:w="3415" w:type="dxa"/>
            <w:vAlign w:val="center"/>
          </w:tcPr>
          <w:p w14:paraId="738C7DBE" w14:textId="77777777" w:rsidR="009966D2" w:rsidRPr="001137F7" w:rsidRDefault="003D4F0D" w:rsidP="001137F7">
            <w:pPr>
              <w:spacing w:after="0" w:line="240" w:lineRule="auto"/>
              <w:rPr>
                <w:rFonts w:cs="Times New Roman"/>
                <w:b/>
                <w:smallCaps/>
                <w:color w:val="009900"/>
                <w:sz w:val="26"/>
                <w:szCs w:val="26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6"/>
                <w:szCs w:val="26"/>
              </w:rPr>
              <w:t>Homework 4</w:t>
            </w:r>
          </w:p>
        </w:tc>
        <w:tc>
          <w:tcPr>
            <w:tcW w:w="6593" w:type="dxa"/>
            <w:vAlign w:val="center"/>
          </w:tcPr>
          <w:p w14:paraId="6FC0DA95" w14:textId="77777777" w:rsidR="009966D2" w:rsidRPr="00112F71" w:rsidRDefault="003D4F0D" w:rsidP="001137F7">
            <w:pPr>
              <w:spacing w:after="0" w:line="240" w:lineRule="auto"/>
              <w:ind w:left="252"/>
              <w:rPr>
                <w:rFonts w:cs="Times New Roman"/>
                <w:b/>
                <w:color w:val="0000F0"/>
                <w:sz w:val="36"/>
                <w:szCs w:val="36"/>
              </w:rPr>
            </w:pPr>
            <w:r w:rsidRPr="00112F71">
              <w:rPr>
                <w:rFonts w:cs="Times New Roman"/>
                <w:b/>
                <w:color w:val="0000F0"/>
                <w:sz w:val="36"/>
                <w:szCs w:val="36"/>
              </w:rPr>
              <w:t>Basic SQL</w:t>
            </w:r>
          </w:p>
        </w:tc>
      </w:tr>
      <w:tr w:rsidR="009966D2" w:rsidRPr="001137F7" w14:paraId="198F4082" w14:textId="77777777" w:rsidTr="003D4F0D">
        <w:tc>
          <w:tcPr>
            <w:tcW w:w="3415" w:type="dxa"/>
            <w:vAlign w:val="center"/>
          </w:tcPr>
          <w:p w14:paraId="7685AD82" w14:textId="77777777" w:rsidR="009966D2" w:rsidRPr="001137F7" w:rsidRDefault="009966D2" w:rsidP="003D4F0D">
            <w:pPr>
              <w:spacing w:after="0" w:line="240" w:lineRule="auto"/>
              <w:rPr>
                <w:rFonts w:cs="Times New Roman"/>
                <w:b/>
                <w:color w:val="6699FF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Due Wed,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Oct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7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at 11:30 pm</w:t>
            </w:r>
          </w:p>
        </w:tc>
        <w:tc>
          <w:tcPr>
            <w:tcW w:w="6593" w:type="dxa"/>
          </w:tcPr>
          <w:p w14:paraId="015E4BD1" w14:textId="77777777" w:rsidR="009966D2" w:rsidRPr="001137F7" w:rsidRDefault="009966D2" w:rsidP="003D4F0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1137F7">
              <w:rPr>
                <w:b/>
                <w:bCs/>
                <w:sz w:val="26"/>
                <w:szCs w:val="26"/>
                <w:lang w:val="en"/>
              </w:rPr>
              <w:t>Objectives:</w:t>
            </w:r>
            <w:r w:rsidRPr="001137F7">
              <w:rPr>
                <w:sz w:val="26"/>
                <w:szCs w:val="26"/>
                <w:lang w:val="en"/>
              </w:rPr>
              <w:br/>
            </w:r>
            <w:r w:rsidR="003D4F0D">
              <w:rPr>
                <w:sz w:val="26"/>
                <w:szCs w:val="26"/>
                <w:lang w:val="en"/>
              </w:rPr>
              <w:t>Practice of Basic SQL</w:t>
            </w:r>
          </w:p>
        </w:tc>
      </w:tr>
    </w:tbl>
    <w:p w14:paraId="6CBF0587" w14:textId="77777777" w:rsidR="00DC7C89" w:rsidRPr="00AB3DC2" w:rsidRDefault="00DC7C89" w:rsidP="00DC7C89">
      <w:pPr>
        <w:spacing w:line="240" w:lineRule="auto"/>
        <w:rPr>
          <w:rFonts w:ascii="Arial" w:hAnsi="Arial" w:cs="Arial"/>
          <w:b/>
          <w:smallCaps/>
          <w:color w:val="000000" w:themeColor="text1"/>
        </w:rPr>
      </w:pPr>
      <w:r w:rsidRPr="00AB3DC2">
        <w:rPr>
          <w:rFonts w:ascii="Arial" w:hAnsi="Arial" w:cs="Arial"/>
          <w:b/>
          <w:smallCaps/>
          <w:color w:val="000000" w:themeColor="text1"/>
        </w:rPr>
        <w:t>CS 4347: Database Systems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Alex Lundin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aml140830</w:t>
      </w:r>
    </w:p>
    <w:p w14:paraId="27AA7BD1" w14:textId="77777777" w:rsidR="003E4FB8" w:rsidRPr="00C021D3" w:rsidRDefault="005677CF" w:rsidP="003D4F0D">
      <w:pPr>
        <w:autoSpaceDE w:val="0"/>
        <w:autoSpaceDN w:val="0"/>
        <w:adjustRightInd w:val="0"/>
        <w:rPr>
          <w:noProof/>
          <w:sz w:val="28"/>
          <w:szCs w:val="28"/>
        </w:rPr>
      </w:pPr>
      <w:bookmarkStart w:id="0" w:name="_GoBack"/>
      <w:bookmarkEnd w:id="0"/>
      <w:r w:rsidRPr="001137F7">
        <w:rPr>
          <w:sz w:val="26"/>
          <w:szCs w:val="26"/>
          <w:lang w:val="en"/>
        </w:rPr>
        <w:br/>
      </w:r>
      <w:r w:rsidR="003D4F0D" w:rsidRPr="00C021D3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6.6.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 xml:space="preserve">Repeat Exercise 6.5, but use the </w:t>
      </w:r>
      <w:r w:rsidR="003D4F0D" w:rsidRPr="00C021D3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AIRLINE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>database schema of Figure 5.8.</w:t>
      </w:r>
    </w:p>
    <w:p w14:paraId="525CD5EE" w14:textId="77777777" w:rsidR="003E4FB8" w:rsidRPr="008C44DA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E87FB37" w14:textId="77777777" w:rsidR="0095645E" w:rsidRDefault="006E5346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rial" w:hAnsi="Arial" w:cs="Arial"/>
          <w:sz w:val="28"/>
          <w:szCs w:val="28"/>
        </w:rPr>
        <w:softHyphen/>
      </w:r>
      <w:r w:rsidRPr="00385399">
        <w:rPr>
          <w:rFonts w:ascii="Arial" w:hAnsi="Arial" w:cs="Arial"/>
          <w:sz w:val="28"/>
          <w:szCs w:val="28"/>
        </w:rPr>
        <w:softHyphen/>
      </w:r>
      <w:r w:rsidR="00385399"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6.8. </w:t>
      </w:r>
      <w:r w:rsidR="00385399"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Write appropriate SQL DDL statements for declaring the </w:t>
      </w:r>
      <w:r w:rsidR="00385399" w:rsidRPr="00385399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LIBRARY </w:t>
      </w:r>
      <w:r w:rsid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relational </w:t>
      </w:r>
      <w:r w:rsidR="00385399" w:rsidRPr="00385399">
        <w:rPr>
          <w:rFonts w:ascii="MinionPro-Regular" w:hAnsi="MinionPro-Regular" w:cs="MinionPro-Regular"/>
          <w:color w:val="000000"/>
          <w:sz w:val="28"/>
          <w:szCs w:val="28"/>
        </w:rPr>
        <w:t>database schema of Figure 6.6. Specify the</w:t>
      </w:r>
      <w:r w:rsid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 keys and referential triggered </w:t>
      </w:r>
      <w:r w:rsidR="00385399" w:rsidRPr="00385399">
        <w:rPr>
          <w:rFonts w:ascii="MinionPro-Regular" w:hAnsi="MinionPro-Regular" w:cs="MinionPro-Regular"/>
          <w:color w:val="000000"/>
          <w:sz w:val="28"/>
          <w:szCs w:val="28"/>
        </w:rPr>
        <w:t>actions.</w:t>
      </w:r>
    </w:p>
    <w:p w14:paraId="51BD56C7" w14:textId="77777777" w:rsidR="00385399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67B6FC6A" w14:textId="77777777" w:rsidR="00385399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6.9.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How can the key and foreign key constrai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nts be enforced by the DBMS? Is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the enforcement technique you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suggest difficult to implement? Can the constraint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checks be executed efficiently when updates are applied to the database?</w:t>
      </w:r>
    </w:p>
    <w:p w14:paraId="71FE4C77" w14:textId="77777777" w:rsidR="00112F71" w:rsidRDefault="00112F71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43C868E4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6.12.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Specify the following queries in SQL on the database schema of Figure 1.2.</w:t>
      </w:r>
    </w:p>
    <w:p w14:paraId="7A6CCFD0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3B6D485D" w14:textId="77777777" w:rsidR="00112F71" w:rsidRP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12F71">
        <w:rPr>
          <w:rFonts w:ascii="Arial" w:hAnsi="Arial" w:cs="Arial"/>
          <w:sz w:val="28"/>
          <w:szCs w:val="28"/>
        </w:rPr>
        <w:t>(a) Retrieve the names of all senior students majoring in 'COSC' (computer science).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(b) Retrieve the names of all courses taught by professor King in 85 and 86.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(c) For each section taught by professor King, retrieve the course number, semester, year, and number of students who took the section.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(d) Retrieve the name and transcript of each senior student (Class=5) majoring in COSC. Transcript includes course name, course number, credit hours, semester, year, and grade for each course completed by the student.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(e) Retrieve the names and major departments of all straight A students (students who have a grade of A in all their courses).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(f) Retrieve the names and major departments of all students who do not have any grade of A in any of their courses.</w:t>
      </w:r>
    </w:p>
    <w:p w14:paraId="6A7DDD8B" w14:textId="77777777" w:rsid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9A8FB74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6.13.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Write SQL update statements to do the f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ollowing on the database schema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shown in Figure 1.2.</w:t>
      </w:r>
    </w:p>
    <w:p w14:paraId="62C388CD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a.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Insert a new student, &lt;‘Johnson’, 25, 1, ‘Math’&gt;, in the database.</w:t>
      </w:r>
    </w:p>
    <w:p w14:paraId="0263FD76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b.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Change the class of student ‘Smith’ to 2.</w:t>
      </w:r>
    </w:p>
    <w:p w14:paraId="50FF5B4D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c.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Insert a new course, &lt;‘Knowledge Engineering’, ‘cs4390’, 3, ‘cs’&gt;.</w:t>
      </w:r>
    </w:p>
    <w:p w14:paraId="6F5E8518" w14:textId="77777777"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d.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Delete the record for the student whose name is ‘Smith’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and whose student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number is 17.</w:t>
      </w:r>
    </w:p>
    <w:p w14:paraId="1824DEAF" w14:textId="77777777"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597FA7E1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6.16.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 xml:space="preserve">Write SQL statements to create a table </w:t>
      </w: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EMPLOYEE_BACKUP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to back up the </w:t>
      </w: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table shown in Figure 5.6.</w:t>
      </w:r>
    </w:p>
    <w:sectPr w:rsidR="00112F71" w:rsidRPr="0011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2F71"/>
    <w:rsid w:val="001137F7"/>
    <w:rsid w:val="00145D2D"/>
    <w:rsid w:val="00147199"/>
    <w:rsid w:val="001716AD"/>
    <w:rsid w:val="001D5AE1"/>
    <w:rsid w:val="001F1819"/>
    <w:rsid w:val="002819DA"/>
    <w:rsid w:val="002B3D97"/>
    <w:rsid w:val="002E692D"/>
    <w:rsid w:val="00301D6E"/>
    <w:rsid w:val="00307C70"/>
    <w:rsid w:val="003539E5"/>
    <w:rsid w:val="00385399"/>
    <w:rsid w:val="003972AD"/>
    <w:rsid w:val="003C43B7"/>
    <w:rsid w:val="003D4F0D"/>
    <w:rsid w:val="003E4FB8"/>
    <w:rsid w:val="00455545"/>
    <w:rsid w:val="004C3F55"/>
    <w:rsid w:val="005677CF"/>
    <w:rsid w:val="0057457E"/>
    <w:rsid w:val="00575322"/>
    <w:rsid w:val="005B7182"/>
    <w:rsid w:val="0064012E"/>
    <w:rsid w:val="00645B80"/>
    <w:rsid w:val="0066229D"/>
    <w:rsid w:val="00672518"/>
    <w:rsid w:val="00692E5F"/>
    <w:rsid w:val="006B7372"/>
    <w:rsid w:val="006C15D1"/>
    <w:rsid w:val="006D6BFB"/>
    <w:rsid w:val="006E5346"/>
    <w:rsid w:val="007228AF"/>
    <w:rsid w:val="007414AA"/>
    <w:rsid w:val="007E5BDE"/>
    <w:rsid w:val="00850100"/>
    <w:rsid w:val="0085741D"/>
    <w:rsid w:val="008A3109"/>
    <w:rsid w:val="00910119"/>
    <w:rsid w:val="0095645E"/>
    <w:rsid w:val="0097412E"/>
    <w:rsid w:val="00982EC4"/>
    <w:rsid w:val="00991606"/>
    <w:rsid w:val="009966D2"/>
    <w:rsid w:val="009E1F28"/>
    <w:rsid w:val="00A416C6"/>
    <w:rsid w:val="00A67782"/>
    <w:rsid w:val="00A7172A"/>
    <w:rsid w:val="00AC2DCB"/>
    <w:rsid w:val="00AC4258"/>
    <w:rsid w:val="00AE3E38"/>
    <w:rsid w:val="00B25E18"/>
    <w:rsid w:val="00B3730F"/>
    <w:rsid w:val="00B532C3"/>
    <w:rsid w:val="00BD1BED"/>
    <w:rsid w:val="00BF01F8"/>
    <w:rsid w:val="00C021D3"/>
    <w:rsid w:val="00C2365D"/>
    <w:rsid w:val="00CB3FFB"/>
    <w:rsid w:val="00CE1540"/>
    <w:rsid w:val="00CF1B3E"/>
    <w:rsid w:val="00D17435"/>
    <w:rsid w:val="00D25BA0"/>
    <w:rsid w:val="00D94E7E"/>
    <w:rsid w:val="00DC7C89"/>
    <w:rsid w:val="00E15146"/>
    <w:rsid w:val="00E75CF0"/>
    <w:rsid w:val="00E8676A"/>
    <w:rsid w:val="00ED1603"/>
    <w:rsid w:val="00F249DC"/>
    <w:rsid w:val="00F25C9D"/>
    <w:rsid w:val="00F55295"/>
    <w:rsid w:val="00F6625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98B0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5</cp:revision>
  <cp:lastPrinted>2018-09-04T07:47:00Z</cp:lastPrinted>
  <dcterms:created xsi:type="dcterms:W3CDTF">2018-10-01T03:18:00Z</dcterms:created>
  <dcterms:modified xsi:type="dcterms:W3CDTF">2018-10-07T06:38:00Z</dcterms:modified>
</cp:coreProperties>
</file>