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ab/>
        <w:t xml:space="preserve">Anthony, Alex L, Jiaro, Joe, Tony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Missed: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 xml:space="preserve">Alex B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Work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Ideas from Meeting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 xml:space="preserve">Web client architecture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Notes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http://www.robotstxt.org/robotstxt.html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Politeness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https://www.researchgate.net/figure/Architecture-of-a-Centralized-Regional-Crawler-Page-ranking-crawlers-crawl-the-pages_fig3_255647292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Session Table</w:t>
        <w:tab/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Session number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Time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 xml:space="preserve">URL List</w:t>
      </w:r>
    </w:p>
    <w:p w:rsidR="00000000" w:rsidDel="00000000" w:rsidP="00000000" w:rsidRDefault="00000000" w:rsidRPr="00000000" w14:paraId="0000001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obotstxt.org/robotstxt.html" TargetMode="External"/><Relationship Id="rId7" Type="http://schemas.openxmlformats.org/officeDocument/2006/relationships/hyperlink" Target="https://www.researchgate.net/figure/Architecture-of-a-Centralized-Regional-Crawler-Page-ranking-crawlers-crawl-the-pages_fig3_25564729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