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Homepage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https://paris.utdallas.edu/ewong/se4485-2019-spring/se4485.html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Webex: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https://legrand.webex.com/meet/alex.lundin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https://www.utdallas.edu/oit/webex/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https://utdallas-student.webex.com/meet/aml140830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Emails: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ags160230@utdallas.edu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ajb140730@utdallas.edu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aml140830@utdallas.edu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jxg152830@utdallas.edu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jxs177930@utdallas.edu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txn124430@utdallas.edu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Gmails: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anthonygaganovspencer@gmail.com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alexbaselice2@gmail.com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amlundin88@gmail.com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jgalarza303@gmail.com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josephisnt@gmail.com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xclearzx@gmail.com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netids: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AGS160230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AJB140730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AML140830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JXG152830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JXS177930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TXN124430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Useful links:</w:t>
      </w:r>
    </w:p>
    <w:p w:rsidR="00000000" w:rsidDel="00000000" w:rsidP="00000000" w:rsidRDefault="00000000" w:rsidRPr="00000000" w14:paraId="00000024">
      <w:pPr>
        <w:widowControl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http://www.cs.sfu.ca/CourseCentral/456/jpei/web%20slides/L05%20-%20Web%20crawling.pdf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https://dynomapper.com/blog/21-sitemaps-and-seo/432-60-innovative-website-crawlers-for-content-monitoring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s.sfu.ca/CourseCentral/456/jpei/web%20slides/L05%20-%20Web%20crawling.pdf" TargetMode="External"/><Relationship Id="rId7" Type="http://schemas.openxmlformats.org/officeDocument/2006/relationships/hyperlink" Target="https://dynomapper.com/blog/21-sitemaps-and-seo/432-60-innovative-website-crawlers-for-content-monito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