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Brenden Pace</w:t>
      </w:r>
    </w:p>
    <w:p w:rsidR="00000000" w:rsidDel="00000000" w:rsidP="00000000" w:rsidRDefault="00000000" w:rsidRPr="00000000" w14:paraId="00000001">
      <w:pPr>
        <w:spacing w:after="2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4381.501</w:t>
      </w:r>
    </w:p>
    <w:p w:rsidR="00000000" w:rsidDel="00000000" w:rsidP="00000000" w:rsidRDefault="00000000" w:rsidRPr="00000000" w14:paraId="00000002">
      <w:pPr>
        <w:spacing w:after="240"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T05 Summary: IEEE830</w:t>
      </w:r>
    </w:p>
    <w:p w:rsidR="00000000" w:rsidDel="00000000" w:rsidP="00000000" w:rsidRDefault="00000000" w:rsidRPr="00000000" w14:paraId="00000003">
      <w:pPr>
        <w:spacing w:after="2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IEEE 830 covers the Software Requirements Specifications, also known as the SRS. This practice gives recommendations for the specification of requirements, templates and guidelines for how to format this information, and then a compliance section for the IEEE 12270.1. </w:t>
      </w:r>
    </w:p>
    <w:p w:rsidR="00000000" w:rsidDel="00000000" w:rsidP="00000000" w:rsidRDefault="00000000" w:rsidRPr="00000000" w14:paraId="00000004">
      <w:pPr>
        <w:spacing w:after="240" w:line="48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The main two objectives covered for the SRS are the considerations for creating a good SRS and the parts of an SRS. Things to be considered includes many things such as the characteristics, environment of, nature of, and the evolution of the SRS. In conjunction with our project, the important subjects might include knowing the characteristics of good requirements, as they will affect how well we can estimate and track the progress of the project. </w:t>
      </w:r>
    </w:p>
    <w:p w:rsidR="00000000" w:rsidDel="00000000" w:rsidP="00000000" w:rsidRDefault="00000000" w:rsidRPr="00000000" w14:paraId="00000005">
      <w:pPr>
        <w:spacing w:after="2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next section of the IEEE 830 gives a good idea of what organizing a good SRS may look like, including giving templates and the individual parts. This includes giving a good definition for the purpose and scope of the project before we start defining the requirements. We can also see how tracking the progress of a project will be easier once we have defined unambiguous requirements.</w:t>
      </w:r>
    </w:p>
    <w:p w:rsidR="00000000" w:rsidDel="00000000" w:rsidP="00000000" w:rsidRDefault="00000000" w:rsidRPr="00000000" w14:paraId="00000006">
      <w:pPr>
        <w:spacing w:after="24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section of the IEEE 830 gives us a direct compliance and comparison to our subject for the project, the IEEE 12207. The IEEE 830 states that the SRS described can be almost directly be transcribed to the SRD of the IEEE 12207, with few additions. Therefore, the SRS gives a good idea of what is contained in the SRD and can describe the processes used in requirements gathering.</w:t>
      </w:r>
    </w:p>
    <w:p w:rsidR="00000000" w:rsidDel="00000000" w:rsidP="00000000" w:rsidRDefault="00000000" w:rsidRPr="00000000" w14:paraId="00000007">
      <w:pPr>
        <w:spacing w:after="240"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240" w:line="48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09">
      <w:pPr>
        <w:spacing w:after="240" w:line="480" w:lineRule="auto"/>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830-1998 IEEE Recommended Practice for Software Requirements Specifications. IEEE / Institute of </w:t>
      </w:r>
    </w:p>
    <w:p w:rsidR="00000000" w:rsidDel="00000000" w:rsidP="00000000" w:rsidRDefault="00000000" w:rsidRPr="00000000" w14:paraId="0000000A">
      <w:pPr>
        <w:spacing w:after="240" w:line="480" w:lineRule="auto"/>
        <w:ind w:firstLine="720"/>
        <w:contextualSpacing w:val="0"/>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Electrical and Electronics Engineers Incorporated, 1998.</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