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- PROCÉDURE NOTAIRE, CADASTRE ET DOMAINES</w:t>
      </w:r>
    </w:p>
    <w:p>
      <w:pPr>
        <w:pStyle w:val="Heading2"/>
      </w:pPr>
      <w:r>
        <w:t>Projet TERRASOCIAL - MANO VERDE INC SA</w:t>
      </w:r>
    </w:p>
    <w:p>
      <w:r>
        <w:t>Cette checklist détaille tous les documents et étapes nécessaires pour le processus complet de réservation, jouissance anticipée et cession définitive d'un lot terrain dans le projet TERRASOCIAL.</w:t>
      </w:r>
    </w:p>
    <w:p>
      <w:pPr>
        <w:pStyle w:val="Heading2"/>
      </w:pPr>
      <w:r>
        <w:t>PHASE 1 : AVANT LA RÉSERVATION</w:t>
      </w:r>
    </w:p>
    <w:p>
      <w:r>
        <w:t>Étapes préalables à la signature du contrat de réservation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Document / Étape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Vérification de la propriété : Titre foncier original du Vendeur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Demande d'extrait cadastral auprès du Service du Cadastre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Vérification de l'absence d'hypothèque (Hypothèques)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Avis de non-opposition de l'administration fiscale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Consultation du Domaine national (le cas échéant)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Rapport de bornage ou plan topographique du lot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Pièce d'identité du Vendeur et du représentant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Extrait RCCM à jour de MANO VERDE INC SA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2"/>
      </w:pPr>
      <w:r>
        <w:t>PHASE 2 : RÉSERVATION ET VERSEMENT INITIAL</w:t>
      </w:r>
    </w:p>
    <w:p>
      <w:r>
        <w:t>Documents à établir lors de la réservation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Document / Action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Signature du Contrat de Réservation (modèle fourni)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Quittance de versement de l'acompte initial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Enregistrement du contrat auprès des Impôts et Domaines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Attestation d'enregistrement du contrat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Établissement du procès-verbal de jouissance anticipée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Remise des clés / Accès au lot (si applicable)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2"/>
      </w:pPr>
      <w:r>
        <w:t>PHASE 3 : PÉRIODE DE PAIEMENT ÉCHELONNÉ (24-36 MOIS)</w:t>
      </w:r>
    </w:p>
    <w:p>
      <w:r>
        <w:t>Suivi mensuel/trimestriel pendant la période de paiement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Document / Action</w:t>
            </w:r>
          </w:p>
        </w:tc>
        <w:tc>
          <w:tcPr>
            <w:tcW w:type="dxa" w:w="2880"/>
          </w:tcPr>
          <w:p>
            <w:r>
              <w:t>Fréquence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Suivi du calendrier de paiement</w:t>
            </w:r>
          </w:p>
        </w:tc>
        <w:tc>
          <w:tcPr>
            <w:tcW w:type="dxa" w:w="2880"/>
          </w:tcPr>
          <w:p>
            <w:r>
              <w:t>Mensuel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Envoi de rappels de paiement</w:t>
            </w:r>
          </w:p>
        </w:tc>
        <w:tc>
          <w:tcPr>
            <w:tcW w:type="dxa" w:w="2880"/>
          </w:tcPr>
          <w:p>
            <w:r>
              <w:t>Avant échéance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Quittances pour chaque versement</w:t>
            </w:r>
          </w:p>
        </w:tc>
        <w:tc>
          <w:tcPr>
            <w:tcW w:type="dxa" w:w="2880"/>
          </w:tcPr>
          <w:p>
            <w:r>
              <w:t>À chaque paiement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Vérification de l'entretien du lot</w:t>
            </w:r>
          </w:p>
        </w:tc>
        <w:tc>
          <w:tcPr>
            <w:tcW w:type="dxa" w:w="2880"/>
          </w:tcPr>
          <w:p>
            <w:r>
              <w:t>Trimestriel</w:t>
            </w:r>
          </w:p>
        </w:tc>
      </w:tr>
    </w:tbl>
    <w:p>
      <w:pPr>
        <w:pStyle w:val="Heading2"/>
      </w:pPr>
      <w:r>
        <w:t>PHASE 4 : AVANT L'ACTE DE CESSION FINALE</w:t>
      </w:r>
    </w:p>
    <w:p>
      <w:r>
        <w:t>Étapes à accomplir avant le paiement intégral et la signature de l'acte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Document / Étape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Confirmation du paiement intégral de tous les versements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Nouvelle demande d'extrait cadastral actualisé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Certificat d'absence d'hypothèque actualisé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Identification du notaire chargé de l'acte authentique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Prise de rendez-vous chez le notaire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Préparation des documents notariaux (modèle fourni)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Calcul définitif des droits et frais d'enregistrement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Vérification des données du Cessionnaire (pièce d'identité)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2"/>
      </w:pPr>
      <w:r>
        <w:t>PHASE 5 : SIGNATURE DE L'ACTE AUTHENTIQUE</w:t>
      </w:r>
    </w:p>
    <w:p>
      <w:r>
        <w:t>Acte notarié final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Document / Action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Signature de l'Acte authentique de cession (chez le notaire)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Enregistrement auprès des Impôts (déclaration de mutation)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Paiement des droits d'enregistrement et frais notariaux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Attestation d'enregistrement délivrée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Dépôt au Cadastre pour immatriculation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2"/>
      </w:pPr>
      <w:r>
        <w:t>PHASE 6 : IMMATRICULATION AU CADASTRE</w:t>
      </w:r>
    </w:p>
    <w:p>
      <w:r>
        <w:t>Dernière étape : demande d'immatriculation au Cadastre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Document / Étape</w:t>
            </w:r>
          </w:p>
        </w:tc>
        <w:tc>
          <w:tcPr>
            <w:tcW w:type="dxa" w:w="2880"/>
          </w:tcPr>
          <w:p>
            <w:r>
              <w:t>Délai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Dépôt du dossier complet au Cadastre</w:t>
            </w:r>
          </w:p>
        </w:tc>
        <w:tc>
          <w:tcPr>
            <w:tcW w:type="dxa" w:w="2880"/>
          </w:tcPr>
          <w:p>
            <w:r>
              <w:t>1 mois après signature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Affichage du dossier (période d'opposition)</w:t>
            </w:r>
          </w:p>
        </w:tc>
        <w:tc>
          <w:tcPr>
            <w:tcW w:type="dxa" w:w="2880"/>
          </w:tcPr>
          <w:p>
            <w:r>
              <w:t>30 jours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Immatriculation définitive du lot</w:t>
            </w:r>
          </w:p>
        </w:tc>
        <w:tc>
          <w:tcPr>
            <w:tcW w:type="dxa" w:w="2880"/>
          </w:tcPr>
          <w:p>
            <w:r>
              <w:t>2-3 mois après dépôt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Délivrance du titre foncier définitif</w:t>
            </w:r>
          </w:p>
        </w:tc>
        <w:tc>
          <w:tcPr>
            <w:tcW w:type="dxa" w:w="2880"/>
          </w:tcPr>
          <w:p>
            <w:r>
              <w:t>À la fin du process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Remise du titre au nouveau propriétaire</w:t>
            </w:r>
          </w:p>
        </w:tc>
        <w:tc>
          <w:tcPr>
            <w:tcW w:type="dxa" w:w="2880"/>
          </w:tcPr>
          <w:p>
            <w:r>
              <w:t>À réception</w:t>
            </w:r>
          </w:p>
        </w:tc>
      </w:tr>
    </w:tbl>
    <w:p>
      <w:pPr>
        <w:pStyle w:val="Heading2"/>
      </w:pPr>
      <w:r>
        <w:t>RÉSUMÉ DES DÉLAIS ESTIMATIFS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Délai estimé</w:t>
            </w:r>
          </w:p>
        </w:tc>
      </w:tr>
      <w:tr>
        <w:tc>
          <w:tcPr>
            <w:tcW w:type="dxa" w:w="4320"/>
          </w:tcPr>
          <w:p>
            <w:r>
              <w:t>Phase 1 : Vérifications préalables</w:t>
            </w:r>
          </w:p>
        </w:tc>
        <w:tc>
          <w:tcPr>
            <w:tcW w:type="dxa" w:w="4320"/>
          </w:tcPr>
          <w:p>
            <w:r>
              <w:t>2-3 semaines</w:t>
            </w:r>
          </w:p>
        </w:tc>
      </w:tr>
      <w:tr>
        <w:tc>
          <w:tcPr>
            <w:tcW w:type="dxa" w:w="4320"/>
          </w:tcPr>
          <w:p>
            <w:r>
              <w:t>Phase 2 : Réservation et enregistrement</w:t>
            </w:r>
          </w:p>
        </w:tc>
        <w:tc>
          <w:tcPr>
            <w:tcW w:type="dxa" w:w="4320"/>
          </w:tcPr>
          <w:p>
            <w:r>
              <w:t>1 semaine</w:t>
            </w:r>
          </w:p>
        </w:tc>
      </w:tr>
      <w:tr>
        <w:tc>
          <w:tcPr>
            <w:tcW w:type="dxa" w:w="4320"/>
          </w:tcPr>
          <w:p>
            <w:r>
              <w:t>Phase 3 : Paiement échelonné</w:t>
            </w:r>
          </w:p>
        </w:tc>
        <w:tc>
          <w:tcPr>
            <w:tcW w:type="dxa" w:w="4320"/>
          </w:tcPr>
          <w:p>
            <w:r>
              <w:t>24-36 mois</w:t>
            </w:r>
          </w:p>
        </w:tc>
      </w:tr>
      <w:tr>
        <w:tc>
          <w:tcPr>
            <w:tcW w:type="dxa" w:w="4320"/>
          </w:tcPr>
          <w:p>
            <w:r>
              <w:t>Phase 4 à 6 : Acte et immatriculation</w:t>
            </w:r>
          </w:p>
        </w:tc>
        <w:tc>
          <w:tcPr>
            <w:tcW w:type="dxa" w:w="4320"/>
          </w:tcPr>
          <w:p>
            <w:r>
              <w:t>4-6 mois</w:t>
            </w:r>
          </w:p>
        </w:tc>
      </w:tr>
      <w:tr>
        <w:tc>
          <w:tcPr>
            <w:tcW w:type="dxa" w:w="4320"/>
          </w:tcPr>
          <w:p>
            <w:r>
              <w:t>Délai total estimé</w:t>
            </w:r>
          </w:p>
        </w:tc>
        <w:tc>
          <w:tcPr>
            <w:tcW w:type="dxa" w:w="4320"/>
          </w:tcPr>
          <w:p>
            <w:r>
              <w:t>24-37 mois</w:t>
            </w:r>
          </w:p>
        </w:tc>
      </w:tr>
    </w:tbl>
    <w:p>
      <w:pPr>
        <w:pStyle w:val="Heading2"/>
      </w:pPr>
      <w:r>
        <w:t>COÛTS ESTIMATIFS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Désignation</w:t>
            </w:r>
          </w:p>
        </w:tc>
        <w:tc>
          <w:tcPr>
            <w:tcW w:type="dxa" w:w="4320"/>
          </w:tcPr>
          <w:p>
            <w:r>
              <w:t>Coût (FCFA)</w:t>
            </w:r>
          </w:p>
        </w:tc>
      </w:tr>
      <w:tr>
        <w:tc>
          <w:tcPr>
            <w:tcW w:type="dxa" w:w="4320"/>
          </w:tcPr>
          <w:p>
            <w:r>
              <w:t>Frais d'extrait cadastral</w:t>
            </w:r>
          </w:p>
        </w:tc>
        <w:tc>
          <w:tcPr>
            <w:tcW w:type="dxa" w:w="4320"/>
          </w:tcPr>
          <w:p>
            <w:r>
              <w:t>5.000 - 10.000</w:t>
            </w:r>
          </w:p>
        </w:tc>
      </w:tr>
      <w:tr>
        <w:tc>
          <w:tcPr>
            <w:tcW w:type="dxa" w:w="4320"/>
          </w:tcPr>
          <w:p>
            <w:r>
              <w:t>Frais d'enregistrement du contrat</w:t>
            </w:r>
          </w:p>
        </w:tc>
        <w:tc>
          <w:tcPr>
            <w:tcW w:type="dxa" w:w="4320"/>
          </w:tcPr>
          <w:p>
            <w:r>
              <w:t>À la charge du client</w:t>
            </w:r>
          </w:p>
        </w:tc>
      </w:tr>
      <w:tr>
        <w:tc>
          <w:tcPr>
            <w:tcW w:type="dxa" w:w="4320"/>
          </w:tcPr>
          <w:p>
            <w:r>
              <w:t>Frais notariaux (acte authentique)</w:t>
            </w:r>
          </w:p>
        </w:tc>
        <w:tc>
          <w:tcPr>
            <w:tcW w:type="dxa" w:w="4320"/>
          </w:tcPr>
          <w:p>
            <w:r>
              <w:t>Selon tarif légal (~2-3%)</w:t>
            </w:r>
          </w:p>
        </w:tc>
      </w:tr>
      <w:tr>
        <w:tc>
          <w:tcPr>
            <w:tcW w:type="dxa" w:w="4320"/>
          </w:tcPr>
          <w:p>
            <w:r>
              <w:t>Droits d'enregistrement (mutation)</w:t>
            </w:r>
          </w:p>
        </w:tc>
        <w:tc>
          <w:tcPr>
            <w:tcW w:type="dxa" w:w="4320"/>
          </w:tcPr>
          <w:p>
            <w:r>
              <w:t>5,5% du prix</w:t>
            </w:r>
          </w:p>
        </w:tc>
      </w:tr>
      <w:tr>
        <w:tc>
          <w:tcPr>
            <w:tcW w:type="dxa" w:w="4320"/>
          </w:tcPr>
          <w:p>
            <w:r>
              <w:t>Frais d'immatriculation cadastrale</w:t>
            </w:r>
          </w:p>
        </w:tc>
        <w:tc>
          <w:tcPr>
            <w:tcW w:type="dxa" w:w="4320"/>
          </w:tcPr>
          <w:p>
            <w:r>
              <w:t>10.000 - 25.000</w:t>
            </w:r>
          </w:p>
        </w:tc>
      </w:tr>
      <w:tr>
        <w:tc>
          <w:tcPr>
            <w:tcW w:type="dxa" w:w="4320"/>
          </w:tcPr>
          <w:p>
            <w:r>
              <w:t>Frais divers (plans, attestations)</w:t>
            </w:r>
          </w:p>
        </w:tc>
        <w:tc>
          <w:tcPr>
            <w:tcW w:type="dxa" w:w="4320"/>
          </w:tcPr>
          <w:p>
            <w:r>
              <w:t>20.000 - 50.000</w:t>
            </w:r>
          </w:p>
        </w:tc>
      </w:tr>
      <w:tr>
        <w:tc>
          <w:tcPr>
            <w:tcW w:type="dxa" w:w="4320"/>
          </w:tcPr>
          <w:p>
            <w:r>
              <w:t>TOTAL ESTIMÉ</w:t>
            </w:r>
          </w:p>
        </w:tc>
        <w:tc>
          <w:tcPr>
            <w:tcW w:type="dxa" w:w="4320"/>
          </w:tcPr>
          <w:p>
            <w:r>
              <w:t>55.000 - 100.000+</w:t>
            </w:r>
          </w:p>
        </w:tc>
      </w:tr>
    </w:tbl>
    <w:p>
      <w:pPr>
        <w:pStyle w:val="Heading2"/>
      </w:pPr>
      <w:r>
        <w:t>NOTES IMPORTANTES</w:t>
      </w:r>
    </w:p>
    <w:p>
      <w:r>
        <w:t>1. Tous les délais sont ESTIMATIFS et peuvent varier selon la charge administrative</w:t>
        <w:br/>
        <w:t>2. Les coûts sont donnés À TITRE INFORMATIF et doivent être confirmés par le notaire</w:t>
        <w:br/>
        <w:t>3. Cette checklist doit être validée par un notaire camerounais compétent</w:t>
        <w:br/>
        <w:t>4. Les références fiscales et cadastrales doivent être actualisées pour chaque lot</w:t>
        <w:br/>
        <w:t>5. Des frais supplémentaires peuvent être dus en fonction des circonstances</w:t>
      </w:r>
    </w:p>
    <w:p/>
    <w:p>
      <w:r>
        <w:t>Établi à ________________, le ________________</w:t>
      </w:r>
    </w:p>
    <w:p/>
    <w:p>
      <w:r>
        <w:t>Signature du responsable du projet 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