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534574FC"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Default="002248F9" w:rsidP="002248F9">
      <w:pPr>
        <w:pStyle w:val="BodyText"/>
      </w:pPr>
      <w:r>
        <w:rPr>
          <w:vertAlign w:val="superscript"/>
        </w:rPr>
        <w:t>*</w:t>
      </w:r>
      <w:r>
        <w:t>Current address: Department of Biological Engineering, Massachusetts Institute of Technology</w:t>
      </w:r>
    </w:p>
    <w:p w14:paraId="5656AAB1" w14:textId="6CE86857" w:rsidR="000D1D07" w:rsidRDefault="000D1D07" w:rsidP="000D1D07">
      <w:pPr>
        <w:pStyle w:val="NoSpacing"/>
      </w:pPr>
      <w:r w:rsidRPr="000D1D07">
        <w:rPr>
          <w:vertAlign w:val="superscript"/>
        </w:rPr>
        <w:t>#</w:t>
      </w:r>
      <w:r>
        <w:t>Corresponding authors:</w:t>
      </w:r>
    </w:p>
    <w:p w14:paraId="352B9445" w14:textId="624895B5" w:rsidR="000D1D07" w:rsidRDefault="000D1D07" w:rsidP="000D1D07">
      <w:pPr>
        <w:pStyle w:val="NoSpacing"/>
      </w:pPr>
      <w:r>
        <w:t xml:space="preserve">Jeffrey E. Barrick, </w:t>
      </w:r>
      <w:r w:rsidRPr="000D1D07">
        <w:t>jbarrick@cm.utexas.edu</w:t>
      </w:r>
    </w:p>
    <w:p w14:paraId="63E3E6BE" w14:textId="07723FD6"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679818D0" w14:textId="2CD70DCF" w:rsidR="000D1D07" w:rsidRPr="00A00188" w:rsidRDefault="000D1D07" w:rsidP="000D1D07">
      <w:pPr>
        <w:pStyle w:val="NoSpacing"/>
      </w:pPr>
      <w:r>
        <w:t>Claus O. Wilke, wilke@austin.utexas.edu</w:t>
      </w:r>
    </w:p>
    <w:p w14:paraId="004163A3"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FB56825" w14:textId="2AF7D209" w:rsidR="00067B71" w:rsidRDefault="005A50CF" w:rsidP="00067B71">
      <w:pPr>
        <w:pStyle w:val="Heading2"/>
      </w:pPr>
      <w:r>
        <w:lastRenderedPageBreak/>
        <w:t>Abstract</w:t>
      </w:r>
    </w:p>
    <w:p w14:paraId="08307A51" w14:textId="36C7A37A" w:rsidR="004F4BF4" w:rsidRDefault="004F4BF4" w:rsidP="004F4BF4">
      <w:pPr>
        <w:pStyle w:val="NoSpacing"/>
      </w:pPr>
      <w:r>
        <w:t>How do bacteria regulate their cellular physiology in response to changes in growth cond</w:t>
      </w:r>
      <w:r>
        <w:t>i</w:t>
      </w:r>
      <w:r>
        <w:t xml:space="preserve">tions? Here, we present a detailed characterization of </w:t>
      </w:r>
      <w:r w:rsidRPr="005D60A1">
        <w:rPr>
          <w:i/>
        </w:rPr>
        <w:t>E</w:t>
      </w:r>
      <w:r>
        <w:rPr>
          <w:i/>
        </w:rPr>
        <w:t>scherichia</w:t>
      </w:r>
      <w:r w:rsidRPr="005D60A1">
        <w:rPr>
          <w:i/>
        </w:rPr>
        <w:t xml:space="preserve"> coli</w:t>
      </w:r>
      <w:r>
        <w:t xml:space="preserve"> growth and starv</w:t>
      </w:r>
      <w:r>
        <w:t>a</w:t>
      </w:r>
      <w:r>
        <w:t>tion over a time-course lasting two weeks. We have measured multiple cellular comp</w:t>
      </w:r>
      <w:r>
        <w:t>o</w:t>
      </w:r>
      <w:r>
        <w:t xml:space="preserve">nents, including RNA and proteins at deep genomic coverage, as well as lipid modifications and flux through central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t xml:space="preserve">By comparing and contrasting our </w:t>
      </w:r>
      <w:proofErr w:type="spellStart"/>
      <w:r>
        <w:t>transcriptomic</w:t>
      </w:r>
      <w:proofErr w:type="spellEnd"/>
      <w:r>
        <w:t xml:space="preserve"> and proteomic data, we have found that post-transcriptional regulation, such as protein degradation, can contribute to important differences in protein expression and ph</w:t>
      </w:r>
      <w:r w:rsidR="00935EC7">
        <w:t>ysiological regulation. Strikingly</w:t>
      </w:r>
      <w:r>
        <w:t>,</w:t>
      </w:r>
      <w:r w:rsidRPr="005C70E6">
        <w:t xml:space="preserve"> mRNAs are wid</w:t>
      </w:r>
      <w:r w:rsidRPr="005C70E6">
        <w:t>e</w:t>
      </w:r>
      <w:r w:rsidRPr="005C70E6">
        <w:t xml:space="preserve">ly </w:t>
      </w:r>
      <w:proofErr w:type="gramStart"/>
      <w:r w:rsidRPr="005C70E6">
        <w:t>down-regulated</w:t>
      </w:r>
      <w:proofErr w:type="gramEnd"/>
      <w:r w:rsidRPr="005C70E6">
        <w:t xml:space="preserve"> in response to glucose starvation, presumably as a strategy for reducing new pr</w:t>
      </w:r>
      <w:r w:rsidRPr="005C70E6">
        <w:t>o</w:t>
      </w:r>
      <w:r w:rsidRPr="005C70E6">
        <w:t>tein synthesis.</w:t>
      </w:r>
      <w:r>
        <w:t xml:space="preserve"> </w:t>
      </w:r>
      <w:bookmarkStart w:id="0" w:name="_GoBack"/>
      <w:bookmarkEnd w:id="0"/>
      <w:r>
        <w:t>Finally, we outline a novel strategy for classifying expression-profile time courses into distinct catego</w:t>
      </w:r>
      <w:r w:rsidR="00E05570">
        <w:t>ries in an unbiased manner</w:t>
      </w:r>
      <w:r>
        <w:t>.</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41FCCD47"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exponential </w:t>
      </w:r>
      <w:r w:rsidR="00BF737D">
        <w:t>growth</w:t>
      </w:r>
      <w:r w:rsidR="002248F9">
        <w:t xml:space="preserve"> to a stationary phase where it eventually ceases dividing as nutrients </w:t>
      </w:r>
      <w:r w:rsidR="00FD03A3">
        <w:t>become</w:t>
      </w:r>
      <w:r w:rsidR="002248F9">
        <w:t xml:space="preserve"> e</w:t>
      </w:r>
      <w:r w:rsidR="002248F9">
        <w:t>x</w:t>
      </w:r>
      <w:r w:rsidR="002248F9">
        <w:t>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specific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w:t>
      </w:r>
      <w:r w:rsidR="00BF737D">
        <w:t xml:space="preserve">gene </w:t>
      </w:r>
      <w:r w:rsidR="005526EE">
        <w:t xml:space="preserve">expression, through RNA or protein levels, or they measure changes in metabolites. </w:t>
      </w:r>
      <w:r w:rsidR="00B05A6C">
        <w:t>Second, technological limitations often prevent the detection of some subset of molecules in a category of interest. For example, small bacterial RNA</w:t>
      </w:r>
      <w:r w:rsidR="00720479">
        <w:t xml:space="preserve">s </w:t>
      </w:r>
      <w:r w:rsidR="00B05A6C">
        <w:t xml:space="preserve">with key roles in regulation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42D56BA4"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 xml:space="preserve">rich </w:t>
      </w:r>
      <w:r w:rsidR="001269D0">
        <w:t>medium</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62F527BE"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xml:space="preserve">, from the same stock, under identical growth conditions of long-term glucose starvation, in the same </w:t>
      </w:r>
      <w:r w:rsidR="001269D0">
        <w:t>medium</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 xml:space="preserve">In a pilot experiment a growth curve was </w:t>
      </w:r>
      <w:r w:rsidR="001269D0">
        <w:t>measured</w:t>
      </w:r>
      <w:r>
        <w:t xml:space="preserve"> to determine informative time points for analysis (Figure 1C). Time points spanning </w:t>
      </w:r>
      <w:r w:rsidR="0079361C">
        <w:t>three</w:t>
      </w:r>
      <w:r w:rsidR="00350F5D">
        <w:t xml:space="preserve"> hours</w:t>
      </w:r>
      <w:r w:rsidR="00C42F8A">
        <w:t xml:space="preserve"> to </w:t>
      </w:r>
      <w:r w:rsidR="0079361C">
        <w:t>two week</w:t>
      </w:r>
      <w:r>
        <w:t xml:space="preserve">s were collected and </w:t>
      </w:r>
      <w:r w:rsidR="002D008E">
        <w:t xml:space="preserve">used </w:t>
      </w:r>
      <w:r>
        <w:t>to measure RNA via RNA</w:t>
      </w:r>
      <w:r w:rsidR="00CB2EF9">
        <w:t>-</w:t>
      </w:r>
      <w:proofErr w:type="spellStart"/>
      <w:r>
        <w:t>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In our conditions, the optical density at 600</w:t>
      </w:r>
      <w:r w:rsidR="005F105D">
        <w:t xml:space="preserve"> </w:t>
      </w:r>
      <w:r w:rsidR="00545772">
        <w:t xml:space="preserve">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5018A399"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0D1D07">
        <w:t>of</w:t>
      </w:r>
      <w:r w:rsidR="00334145" w:rsidRPr="000D1D07">
        <w:t xml:space="preserve"> 0.92</w:t>
      </w:r>
      <w:r w:rsidR="000D1D07">
        <w:t xml:space="preserve">, </w:t>
      </w:r>
      <w:r w:rsidR="000D1D07" w:rsidRPr="000D1D07">
        <w:t>0.92</w:t>
      </w:r>
      <w:r w:rsidR="000D1D07">
        <w:t xml:space="preserve">, and </w:t>
      </w:r>
      <w:r w:rsidR="0084560E" w:rsidRPr="000D1D07">
        <w:t>0.95</w:t>
      </w:r>
      <w:r w:rsidR="0084560E">
        <w:t xml:space="preserve"> between biological repeats of raw proteomics counts and correlations </w:t>
      </w:r>
      <w:r w:rsidR="0084560E" w:rsidRPr="000D1D07">
        <w:t>of 0.93</w:t>
      </w:r>
      <w:r w:rsidR="000D1D07">
        <w:t>, 0.93, and 0.94</w:t>
      </w:r>
      <w:r w:rsidR="0084560E">
        <w:t xml:space="preserve"> for raw </w:t>
      </w:r>
      <w:r w:rsidR="001071EB">
        <w:t>RNA-</w:t>
      </w:r>
      <w:proofErr w:type="spellStart"/>
      <w:r w:rsidR="001071EB">
        <w:t>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r w:rsidR="00330DA0">
        <w:t>Thus, our measurements were hig</w:t>
      </w:r>
      <w:r w:rsidR="00330DA0">
        <w:t>h</w:t>
      </w:r>
      <w:r w:rsidR="00330DA0">
        <w:t xml:space="preserve">ly reproducible. </w:t>
      </w:r>
    </w:p>
    <w:p w14:paraId="7B1D1D16" w14:textId="77777777" w:rsidR="00065F8B" w:rsidRDefault="00065F8B" w:rsidP="00A228D1">
      <w:pPr>
        <w:pStyle w:val="NoSpacing"/>
        <w:tabs>
          <w:tab w:val="left" w:pos="4680"/>
        </w:tabs>
      </w:pPr>
    </w:p>
    <w:p w14:paraId="6209D327" w14:textId="5BAB9CC1"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t xml:space="preserve">to previous </w:t>
      </w:r>
      <w:r w:rsidR="002D6C70">
        <w:t>'multi-</w:t>
      </w:r>
      <w:proofErr w:type="spellStart"/>
      <w:r w:rsidR="002D6C70">
        <w:t>omic</w:t>
      </w:r>
      <w:proofErr w:type="spellEnd"/>
      <w:r w:rsidR="002D6C70">
        <w:t xml:space="preserve">' </w:t>
      </w:r>
      <w:r w:rsidR="009455A4">
        <w:t>studies</w:t>
      </w:r>
      <w:r w:rsidR="00065F8B">
        <w:t xml:space="preserve"> </w:t>
      </w:r>
      <w:r>
        <w:t>(Table 1).</w:t>
      </w:r>
      <w:r w:rsidR="008F0DD3">
        <w:t xml:space="preserve"> </w:t>
      </w:r>
      <w:r w:rsidR="0084560E">
        <w:t>Yoon et al. used 2D gels and microarrays to measure 60 si</w:t>
      </w:r>
      <w:r w:rsidR="0084560E">
        <w:t>g</w:t>
      </w:r>
      <w:r w:rsidR="0084560E">
        <w:t>nificantly changing proteins and 4</w:t>
      </w:r>
      <w:r w:rsidR="00472EAA">
        <w:t>,</w:t>
      </w:r>
      <w:r w:rsidR="0084560E">
        <w:t xml:space="preserve">144 mRNAs in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proteins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85 </w:t>
      </w:r>
      <w:proofErr w:type="spellStart"/>
      <w:r w:rsidR="0084560E">
        <w:t>tRNAs</w:t>
      </w:r>
      <w:proofErr w:type="spellEnd"/>
      <w:r w:rsidR="00943CB7">
        <w:t>, and 89 other noncoding RNAs (</w:t>
      </w:r>
      <w:proofErr w:type="spellStart"/>
      <w:r w:rsidR="00943CB7">
        <w:t>ncRNAs</w:t>
      </w:r>
      <w:proofErr w:type="spellEnd"/>
      <w:r w:rsidR="00943CB7">
        <w:t>), a category that is largely made up of small RNAs</w:t>
      </w:r>
      <w:r w:rsidR="0084560E">
        <w:t xml:space="preserv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w:t>
      </w:r>
      <w:r w:rsidR="0084560E">
        <w:t>b</w:t>
      </w:r>
      <w:r w:rsidR="0084560E">
        <w:t>servations, if it follow</w:t>
      </w:r>
      <w:r w:rsidR="00D224DF">
        <w:t>ed</w:t>
      </w:r>
      <w:r w:rsidR="0084560E">
        <w:t xml:space="preserve"> the same pattern as the proteins </w:t>
      </w:r>
      <w:r w:rsidR="009B32DB">
        <w:t>found to have significant changes in expression</w:t>
      </w:r>
      <w:r w:rsidR="0084560E">
        <w:t>. Taniguch</w:t>
      </w:r>
      <w:r w:rsidR="001D19F5">
        <w:t>i</w:t>
      </w:r>
      <w:r w:rsidR="0084560E">
        <w:t xml:space="preserve">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w:t>
      </w:r>
      <w:r w:rsidR="005F105D">
        <w:t xml:space="preserve">strain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 xml:space="preserve">lthough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ur proteomics measur</w:t>
      </w:r>
      <w:r w:rsidR="0084560E">
        <w:t>e</w:t>
      </w:r>
      <w:r w:rsidR="0084560E">
        <w:t xml:space="preserv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add</w:t>
      </w:r>
      <w:r w:rsidR="0084560E">
        <w:rPr>
          <w:color w:val="000000"/>
        </w:rPr>
        <w:t>i</w:t>
      </w:r>
      <w:r w:rsidR="0084560E">
        <w:rPr>
          <w:color w:val="000000"/>
        </w:rPr>
        <w:t xml:space="preserve">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943CB7">
        <w:rPr>
          <w:color w:val="000000"/>
        </w:rPr>
        <w:t>nc</w:t>
      </w:r>
      <w:r w:rsidR="0084560E">
        <w:rPr>
          <w:color w:val="000000"/>
        </w:rPr>
        <w:t>RNAs</w:t>
      </w:r>
      <w:proofErr w:type="spellEnd"/>
      <w:r w:rsidR="0084560E">
        <w:rPr>
          <w:color w:val="000000"/>
        </w:rPr>
        <w:t>.</w:t>
      </w:r>
    </w:p>
    <w:p w14:paraId="2DF6727C" w14:textId="77777777" w:rsidR="00091659" w:rsidRDefault="00091659" w:rsidP="00121D82">
      <w:pPr>
        <w:pStyle w:val="NoSpacing"/>
        <w:rPr>
          <w:color w:val="000000"/>
        </w:rPr>
      </w:pPr>
    </w:p>
    <w:p w14:paraId="6292C76D" w14:textId="0703A4C5"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RNA</w:t>
      </w:r>
      <w:r w:rsidR="002D6C70">
        <w:rPr>
          <w:color w:val="000000"/>
        </w:rPr>
        <w:t>-</w:t>
      </w:r>
      <w:proofErr w:type="spellStart"/>
      <w:r>
        <w:rPr>
          <w:color w:val="000000"/>
        </w:rPr>
        <w:t>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sidR="007D6713">
        <w:rPr>
          <w:color w:val="000000"/>
        </w:rPr>
        <w:t>nc</w:t>
      </w:r>
      <w:r>
        <w:rPr>
          <w:color w:val="000000"/>
        </w:rPr>
        <w:t>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RNA</w:t>
      </w:r>
      <w:r w:rsidR="002D6C70">
        <w:rPr>
          <w:color w:val="000000"/>
        </w:rPr>
        <w:t>-</w:t>
      </w:r>
      <w:proofErr w:type="spellStart"/>
      <w:r>
        <w:rPr>
          <w:color w:val="000000"/>
        </w:rPr>
        <w:t>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sidR="007D6713">
        <w:rPr>
          <w:color w:val="000000"/>
        </w:rPr>
        <w:t>nc</w:t>
      </w:r>
      <w:r>
        <w:rPr>
          <w:color w:val="000000"/>
        </w:rPr>
        <w:t>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w:t>
      </w:r>
      <w:r w:rsidR="002D6C70">
        <w:rPr>
          <w:color w:val="000000"/>
        </w:rPr>
        <w:t xml:space="preserve">characterized </w:t>
      </w:r>
      <w:r>
        <w:rPr>
          <w:color w:val="000000"/>
        </w:rPr>
        <w:t>lipid</w:t>
      </w:r>
      <w:r w:rsidR="00620D74">
        <w:rPr>
          <w:color w:val="000000"/>
        </w:rPr>
        <w:t xml:space="preserve"> </w:t>
      </w:r>
      <w:r>
        <w:rPr>
          <w:color w:val="000000"/>
        </w:rPr>
        <w:t>A</w:t>
      </w:r>
      <w:r w:rsidR="002D6C70">
        <w:rPr>
          <w:color w:val="000000"/>
        </w:rPr>
        <w:t xml:space="preserve"> and </w:t>
      </w:r>
      <w:r>
        <w:rPr>
          <w:color w:val="000000"/>
        </w:rPr>
        <w:t>phospholi</w:t>
      </w:r>
      <w:r w:rsidR="002248F9">
        <w:rPr>
          <w:color w:val="000000"/>
        </w:rPr>
        <w:t>pi</w:t>
      </w:r>
      <w:r>
        <w:rPr>
          <w:color w:val="000000"/>
        </w:rPr>
        <w:t>d</w:t>
      </w:r>
      <w:r w:rsidR="002D6C70">
        <w:rPr>
          <w:color w:val="000000"/>
        </w:rPr>
        <w:t xml:space="preserve"> composition in cell membranes</w:t>
      </w:r>
      <w:r>
        <w:rPr>
          <w:color w:val="000000"/>
        </w:rPr>
        <w:t xml:space="preserve"> and </w:t>
      </w:r>
      <w:r w:rsidR="002D6C70">
        <w:rPr>
          <w:color w:val="000000"/>
        </w:rPr>
        <w:t xml:space="preserve">measured </w:t>
      </w:r>
      <w:r>
        <w:rPr>
          <w:color w:val="000000"/>
        </w:rPr>
        <w:t>flux ratios in central metabolism</w:t>
      </w:r>
      <w:r w:rsidR="00847971">
        <w:rPr>
          <w:color w:val="000000"/>
        </w:rPr>
        <w:t>, c</w:t>
      </w:r>
      <w:r>
        <w:rPr>
          <w:color w:val="000000"/>
        </w:rPr>
        <w:t>overing a wider range of cellular comp</w:t>
      </w:r>
      <w:r>
        <w:rPr>
          <w:color w:val="000000"/>
        </w:rPr>
        <w:t>o</w:t>
      </w:r>
      <w:r>
        <w:rPr>
          <w:color w:val="000000"/>
        </w:rPr>
        <w:t xml:space="preserve">nents than previous comparison studies. </w:t>
      </w:r>
    </w:p>
    <w:p w14:paraId="33F98C45" w14:textId="77777777" w:rsidR="00EE3948" w:rsidRDefault="00EE3948" w:rsidP="00A3644C">
      <w:pPr>
        <w:pStyle w:val="NoSpacing"/>
      </w:pPr>
    </w:p>
    <w:p w14:paraId="07870D95" w14:textId="6DFFA60F" w:rsidR="005A50CF" w:rsidRDefault="00582620" w:rsidP="005A50CF">
      <w:pPr>
        <w:pStyle w:val="Heading2"/>
      </w:pPr>
      <w:r>
        <w:t>Measured mRN</w:t>
      </w:r>
      <w:r w:rsidR="002C0133">
        <w:t>As are regulated in a comparatively</w:t>
      </w:r>
      <w:r>
        <w:t xml:space="preserve"> more uniform manner compared to proteins. </w:t>
      </w:r>
    </w:p>
    <w:p w14:paraId="039273D8" w14:textId="46A076D0"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2C0133">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C0133">
        <w:fldChar w:fldCharType="separate"/>
      </w:r>
      <w:r w:rsidR="002C0133">
        <w:rPr>
          <w:noProof/>
        </w:rPr>
        <w:t>(Anders and Huber, 2010)</w:t>
      </w:r>
      <w:r w:rsidR="002C0133">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6355E077" w14:textId="77777777" w:rsidR="002C0133" w:rsidRDefault="002C0133" w:rsidP="00A3644C">
      <w:pPr>
        <w:pStyle w:val="NoSpacing"/>
      </w:pPr>
    </w:p>
    <w:p w14:paraId="6320D0CA" w14:textId="27A0CC6E"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1E4B228E"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05CD612A" w14:textId="77777777" w:rsidR="003F6DD6" w:rsidRDefault="003F6DD6" w:rsidP="00CF75AE">
      <w:pPr>
        <w:pStyle w:val="NoSpacing"/>
      </w:pP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79D794E1" w14:textId="5B055BD8"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4ADF48A4" w14:textId="77777777" w:rsidR="00D210C3" w:rsidRDefault="00D210C3" w:rsidP="00D210C3">
      <w:pPr>
        <w:pStyle w:val="NoSpacing"/>
      </w:pPr>
    </w:p>
    <w:p w14:paraId="442FA497" w14:textId="77777777"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Figure 2-supplemental table 1 and 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14:paraId="42369CF1" w14:textId="77777777" w:rsidR="00D210C3" w:rsidRDefault="00D210C3" w:rsidP="0084560E">
      <w:pPr>
        <w:pStyle w:val="NoSpacing"/>
      </w:pPr>
    </w:p>
    <w:p w14:paraId="08F4A233" w14:textId="12E016C0"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2" w:name="ZOTERO_BREF_THMeh0SvPcJl"/>
      <w:r w:rsidRPr="00795F8F">
        <w:t xml:space="preserve"> </w:t>
      </w:r>
      <w:bookmarkEnd w:id="2"/>
      <w:r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Pr="00795F8F">
        <w:fldChar w:fldCharType="separate"/>
      </w:r>
      <w:r w:rsidRPr="00795F8F">
        <w:t>(Lu et al., 2007)</w:t>
      </w:r>
      <w:r w:rsidRPr="00795F8F">
        <w:fldChar w:fldCharType="end"/>
      </w:r>
      <w:r w:rsidRPr="00795F8F">
        <w:t xml:space="preserve"> for absolute</w:t>
      </w:r>
      <w:r>
        <w:t xml:space="preserve"> quantification, and we normalized mRNA counts to the length of each transcript. Both protein and mRNA le</w:t>
      </w:r>
      <w:r>
        <w:t>v</w:t>
      </w:r>
      <w:r>
        <w:t xml:space="preserve">els were then averaged across all three biological replicates. Additionally, all proteins and mRNAs were scaled by the average of all proteins and mRNA. </w:t>
      </w:r>
    </w:p>
    <w:p w14:paraId="27A51C0D" w14:textId="77777777" w:rsidR="00D210C3" w:rsidRDefault="00D210C3" w:rsidP="0084560E">
      <w:pPr>
        <w:pStyle w:val="NoSpacing"/>
      </w:pPr>
    </w:p>
    <w:p w14:paraId="63D28BB0" w14:textId="39D585FD"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7EE72D9A" w14:textId="77777777" w:rsidR="003F6DD6" w:rsidRDefault="003F6DD6"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1FDE293B"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w:t>
      </w:r>
      <w:r w:rsidR="00E74EF3">
        <w:t xml:space="preserve"> o</w:t>
      </w:r>
      <w:r w:rsidR="00E74EF3">
        <w:t>f</w:t>
      </w:r>
      <w:r w:rsidR="00E74EF3">
        <w:t>ten lead to larger differences in protein expression in the same operon</w:t>
      </w:r>
      <w:r>
        <w:t>,</w:t>
      </w:r>
      <w:r w:rsidR="00E74EF3">
        <w:t xml:space="preserve"> as</w:t>
      </w:r>
      <w:r>
        <w:t xml:space="preserve"> </w:t>
      </w:r>
      <w:r w:rsidR="00EC1B51">
        <w:t xml:space="preserve">regulation via </w:t>
      </w:r>
      <w:r w:rsidR="009E262B">
        <w:t xml:space="preserve">changes in </w:t>
      </w:r>
      <w:r w:rsidR="008E06BB">
        <w:t>sub</w:t>
      </w:r>
      <w:r w:rsidR="00EC1B51">
        <w:t>cellular</w:t>
      </w:r>
      <w:r w:rsidR="00E74EF3">
        <w:t xml:space="preserve"> </w:t>
      </w:r>
      <w:r>
        <w:t>localization, post-translational modifications</w:t>
      </w:r>
      <w:r w:rsidR="00E74EF3">
        <w:t xml:space="preserve">, </w:t>
      </w:r>
      <w:r w:rsidR="00EC1B51">
        <w:t>or</w:t>
      </w:r>
      <w:r w:rsidR="00E74EF3">
        <w:t xml:space="preserve"> </w:t>
      </w:r>
      <w:r w:rsidR="008E06BB">
        <w:t xml:space="preserve">control of </w:t>
      </w:r>
      <w:r w:rsidR="00E74EF3">
        <w:t>degrad</w:t>
      </w:r>
      <w:r w:rsidR="00E74EF3">
        <w:t>a</w:t>
      </w:r>
      <w:r w:rsidR="00E74EF3">
        <w:t xml:space="preserve">tion </w:t>
      </w:r>
      <w:r w:rsidR="00EC1B51">
        <w:t>rates</w:t>
      </w:r>
      <w:r w:rsidR="00E74EF3">
        <w:t xml:space="preserve"> may </w:t>
      </w:r>
      <w:r w:rsidR="00F77B2D">
        <w:t xml:space="preserve">differently </w:t>
      </w:r>
      <w:r w:rsidR="008E06BB">
        <w:t>impact</w:t>
      </w:r>
      <w:r w:rsidR="00E74EF3">
        <w:t xml:space="preserve"> </w:t>
      </w:r>
      <w:r w:rsidR="00FB39DC">
        <w:t>the activit</w:t>
      </w:r>
      <w:r w:rsidR="00EC1B51">
        <w:t>ies</w:t>
      </w:r>
      <w:r w:rsidR="00FB39DC">
        <w:t xml:space="preserve"> of each</w:t>
      </w:r>
      <w:r w:rsidR="00E74EF3">
        <w:t xml:space="preserve"> </w:t>
      </w:r>
      <w:r w:rsidR="00FB39DC">
        <w:t xml:space="preserve">of these </w:t>
      </w:r>
      <w:r w:rsidR="00E74EF3">
        <w:t>proteins</w:t>
      </w:r>
      <w:r>
        <w:t xml:space="preserve"> </w:t>
      </w:r>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w:t>
      </w:r>
      <w:bookmarkStart w:id="4" w:name="__UnoMark__1841_580114490"/>
      <w:bookmarkStart w:id="5" w:name="ZOTERO_BREF_Y64mqMGDZF9v"/>
      <w:bookmarkEnd w:id="4"/>
      <w:bookmarkEnd w:id="5"/>
      <w:r w:rsidRPr="00795F8F">
        <w:t>We expect</w:t>
      </w:r>
      <w:r w:rsidR="00015CC4">
        <w:t>ed</w:t>
      </w:r>
      <w:r w:rsidRPr="00795F8F">
        <w:t xml:space="preserve"> to see very high correlation between </w:t>
      </w:r>
      <w:r w:rsidR="009E39BC">
        <w:t xml:space="preserve">counts of </w:t>
      </w:r>
      <w:r w:rsidRPr="00795F8F">
        <w:t xml:space="preserve">RNAs </w:t>
      </w:r>
      <w:r w:rsidR="009E39BC">
        <w:t xml:space="preserve">for each gene </w:t>
      </w:r>
      <w:r w:rsidRPr="00795F8F">
        <w:t xml:space="preserve">within an operon as they </w:t>
      </w:r>
      <w:r w:rsidR="009E39BC">
        <w:t>are</w:t>
      </w:r>
      <w:r w:rsidR="009E39BC" w:rsidRPr="00795F8F">
        <w:t xml:space="preserve"> </w:t>
      </w:r>
      <w:r w:rsidRPr="00795F8F">
        <w:t>under</w:t>
      </w:r>
      <w:r>
        <w:t xml:space="preserve"> the same transcriptional control; however, we expect</w:t>
      </w:r>
      <w:r w:rsidR="00015CC4">
        <w:t>ed</w:t>
      </w:r>
      <w:r>
        <w:t xml:space="preserve"> there to be less correl</w:t>
      </w:r>
      <w:r>
        <w:t>a</w:t>
      </w:r>
      <w:r>
        <w:t xml:space="preserve">tion between proteins within an operon as </w:t>
      </w:r>
      <w:r w:rsidR="006E2006">
        <w:t>they are</w:t>
      </w:r>
      <w:r>
        <w:t xml:space="preserve"> not guaranteed to be </w:t>
      </w:r>
      <w:r w:rsidR="00396B9F">
        <w:t xml:space="preserve">subject to </w:t>
      </w:r>
      <w:r>
        <w:t xml:space="preserve">the same translational/post-translational regulation. </w:t>
      </w:r>
    </w:p>
    <w:p w14:paraId="548F903C" w14:textId="77777777" w:rsidR="00D210C3" w:rsidRDefault="00D210C3" w:rsidP="00A3644C">
      <w:pPr>
        <w:pStyle w:val="NoSpacing"/>
      </w:pPr>
    </w:p>
    <w:p w14:paraId="0280C660" w14:textId="77777777"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1552F61B" w14:textId="77777777" w:rsidR="00A3644C" w:rsidRDefault="00A3644C" w:rsidP="005A50CF">
      <w:pPr>
        <w:pStyle w:val="BodyText"/>
      </w:pP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4B3C62EE"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4656C763"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3315313F" w14:textId="77777777" w:rsidR="003F6DD6" w:rsidRDefault="003F6DD6" w:rsidP="00A3644C">
      <w:pPr>
        <w:pStyle w:val="NoSpacing"/>
      </w:pP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6638A6B8"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w:t>
      </w:r>
      <w:r w:rsidR="0079361C">
        <w:t xml:space="preserve"> </w:t>
      </w:r>
      <w:r w:rsidR="001544BF">
        <w:t>n</w:t>
      </w:r>
      <w:r w:rsidR="0079361C">
        <w:t>o</w:t>
      </w:r>
      <w:r w:rsidR="001544BF">
        <w:t>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recycling nutr</w:t>
      </w:r>
      <w:r w:rsidR="0069308A">
        <w:t>i</w:t>
      </w:r>
      <w:r w:rsidR="0069308A">
        <w:t xml:space="preserve">ents released by dead cells </w:t>
      </w:r>
      <w:r w:rsidR="001544BF">
        <w:t xml:space="preserve">occurred </w:t>
      </w:r>
      <w:r>
        <w:t xml:space="preserve">after </w:t>
      </w:r>
      <w:r w:rsidR="0079361C">
        <w:t>one</w:t>
      </w:r>
      <w:r>
        <w:t xml:space="preserve"> week. </w:t>
      </w:r>
    </w:p>
    <w:p w14:paraId="4F0EFF13" w14:textId="77777777" w:rsidR="003F6DD6" w:rsidRDefault="003F6DD6" w:rsidP="00FA6EAE">
      <w:pPr>
        <w:pStyle w:val="NoSpacing"/>
      </w:pP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2660DB0E"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transition to statio</w:t>
      </w:r>
      <w:r w:rsidRPr="00DC06A9">
        <w:rPr>
          <w:color w:val="222222"/>
        </w:rPr>
        <w:t>n</w:t>
      </w:r>
      <w:r w:rsidRPr="00DC06A9">
        <w:rPr>
          <w:color w:val="222222"/>
        </w:rPr>
        <w:t xml:space="preserve">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w:t>
      </w:r>
      <w:r w:rsidRPr="00DC06A9">
        <w:rPr>
          <w:color w:val="222222"/>
        </w:rPr>
        <w:t>t</w:t>
      </w:r>
      <w:r w:rsidRPr="00DC06A9">
        <w:rPr>
          <w:color w:val="222222"/>
        </w:rPr>
        <w: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267232F3"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22C9C1B9" w14:textId="77777777" w:rsidR="00A6757F" w:rsidRDefault="00A6757F" w:rsidP="001A7C5B">
      <w:pPr>
        <w:pStyle w:val="NoSpacing"/>
      </w:pPr>
    </w:p>
    <w:p w14:paraId="6A03872E" w14:textId="6CC06560"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 The e</w:t>
      </w:r>
      <w:r w:rsidR="001A7C5B">
        <w:t>n</w:t>
      </w:r>
      <w:r w:rsidR="001A7C5B">
        <w:t xml:space="preserve">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421716A9"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w:t>
      </w:r>
      <w:r w:rsidR="004514F6">
        <w:t xml:space="preserve">the amounts of some </w:t>
      </w:r>
      <w:r w:rsidR="00B9696F">
        <w:t xml:space="preserve">proteins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w:t>
      </w:r>
      <w:r w:rsidR="001357EF">
        <w:t>a</w:t>
      </w:r>
      <w:r w:rsidR="001357EF">
        <w:t>gell</w:t>
      </w:r>
      <w:r w:rsidR="00A93BD4">
        <w:t>ar</w:t>
      </w:r>
      <w:proofErr w:type="spellEnd"/>
      <w:r w:rsidR="00B9696F">
        <w:t xml:space="preserve"> machinery, </w:t>
      </w:r>
      <w:r w:rsidR="001357EF">
        <w:t xml:space="preserve">both </w:t>
      </w:r>
      <w:r w:rsidR="00B9696F">
        <w:t>energy intensive process</w:t>
      </w:r>
      <w:r w:rsidR="001357EF">
        <w:t>es</w:t>
      </w:r>
      <w:r w:rsidR="00B9696F">
        <w:t xml:space="preserve">, needs to happen relatively </w:t>
      </w:r>
      <w:r w:rsidR="00186754">
        <w:t>quickly</w:t>
      </w:r>
      <w:r w:rsidR="00B9696F">
        <w:t xml:space="preserve">.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w:t>
      </w:r>
      <w:r w:rsidR="00B9696F">
        <w:t>a</w:t>
      </w:r>
      <w:r w:rsidR="00B9696F">
        <w:t xml:space="preserve">ble again </w:t>
      </w:r>
      <w:r w:rsidR="001357EF">
        <w:t xml:space="preserve">the cell </w:t>
      </w:r>
      <w:r w:rsidR="00186754">
        <w:t>will be capable of using them to re-initiate growth</w:t>
      </w:r>
      <w:r w:rsidR="00B9696F">
        <w:t>.</w:t>
      </w:r>
    </w:p>
    <w:p w14:paraId="2F12D7EB" w14:textId="77777777" w:rsidR="00C66E07" w:rsidRDefault="00C66E07" w:rsidP="00263053">
      <w:pPr>
        <w:pStyle w:val="NoSpacing"/>
      </w:pPr>
    </w:p>
    <w:p w14:paraId="00F2235F" w14:textId="642ED430"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t xml:space="preserve"> predicted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w:t>
      </w:r>
      <w:r w:rsidR="003D5FBF">
        <w:t xml:space="preserve"> or indicate that these genes regulate rather than take part in these processes</w:t>
      </w:r>
      <w:r w:rsidR="008837BE">
        <w:t>. For example,</w:t>
      </w:r>
      <w:r w:rsidR="00B9696F">
        <w:t xml:space="preserve"> some u</w:t>
      </w:r>
      <w:r w:rsidR="00B9696F">
        <w:t>n</w:t>
      </w:r>
      <w:r w:rsidR="00B9696F">
        <w:t xml:space="preserve">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rsidR="008837BE">
        <w:t xml:space="preserve"> predicted </w:t>
      </w:r>
      <w:r w:rsidR="00B9696F">
        <w:t>to be involved in translation</w:t>
      </w:r>
      <w:r w:rsidR="008837BE">
        <w:t>,</w:t>
      </w:r>
      <w:r w:rsidR="00B9696F">
        <w:t xml:space="preserve"> even though translation was heavily enriched in down-regulated genes. </w:t>
      </w:r>
      <w:r w:rsidR="00F51747">
        <w:t>T</w:t>
      </w:r>
      <w:r w:rsidR="009B4531">
        <w:t>hese uncharacte</w:t>
      </w:r>
      <w:r w:rsidR="009B4531">
        <w:t>r</w:t>
      </w:r>
      <w:r w:rsidR="009B4531">
        <w:t>ized</w:t>
      </w:r>
      <w:r w:rsidR="003D5FBF">
        <w:t xml:space="preserve"> genes </w:t>
      </w:r>
      <w:r w:rsidR="009B4531">
        <w:t>might</w:t>
      </w:r>
      <w:r w:rsidR="003D5FBF">
        <w:t xml:space="preserve"> down-regulate the activity of ribosomes</w:t>
      </w:r>
      <w:r w:rsidR="009B4531">
        <w:t>, for example</w:t>
      </w:r>
      <w:r w:rsidR="003D5FBF">
        <w:t xml:space="preserve">. </w:t>
      </w:r>
      <w:r w:rsidR="00B9696F">
        <w:t xml:space="preserve">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w:t>
      </w:r>
      <w:r w:rsidR="001D7D2B">
        <w:t>.</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738F0EF9"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r w:rsidR="001071EB">
        <w:t>RNA-</w:t>
      </w:r>
      <w:proofErr w:type="spellStart"/>
      <w:r w:rsidR="001071EB">
        <w:t>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5B344D6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w:t>
      </w:r>
      <w:r w:rsidR="00CE17E1">
        <w:t xml:space="preserve"> processes including</w:t>
      </w:r>
      <w:r>
        <w:t xml:space="preserve"> cell signaling, gene regulation, metabolism, and lipid biochemistry. Understanding the co</w:t>
      </w:r>
      <w:r>
        <w:t>n</w:t>
      </w:r>
      <w:r>
        <w:t>nection between phenotype and genotype is crucial to understanding disease and for sy</w:t>
      </w:r>
      <w:r>
        <w:t>n</w:t>
      </w:r>
      <w:r>
        <w:t xml:space="preserve">thetic engineering of biology. Even though computational models of individual component subsystems, such as flux models of </w:t>
      </w:r>
      <w:r w:rsidRPr="00795F8F">
        <w:t>metabolism</w:t>
      </w:r>
      <w:bookmarkStart w:id="6" w:name="ZOTERO_BREF_n6EITz9D1Y7i"/>
      <w:r w:rsidRPr="00795F8F">
        <w:t xml:space="preserve"> </w:t>
      </w:r>
      <w:bookmarkEnd w:id="6"/>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w:t>
      </w:r>
      <w:r>
        <w:t>p</w:t>
      </w:r>
      <w:r>
        <w:t xml:space="preserve">plication. Much effort is currently being spent on understanding how to best integrate </w:t>
      </w:r>
      <w:r w:rsidR="00CE17E1">
        <w:t xml:space="preserve">data from </w:t>
      </w:r>
      <w:r>
        <w:t>multiple subsystems</w:t>
      </w:r>
      <w:bookmarkStart w:id="7" w:name="ZOTERO_BREF_SEh32slhUEgt"/>
      <w:bookmarkEnd w:id="7"/>
      <w:r>
        <w:t xml:space="preserve">. For example, there </w:t>
      </w:r>
      <w:r w:rsidR="00244C89">
        <w:t>are</w:t>
      </w:r>
      <w:r>
        <w:t xml:space="preserve"> many proposed approaches to combi</w:t>
      </w:r>
      <w:r>
        <w:t>n</w:t>
      </w:r>
      <w:r>
        <w:t xml:space="preserve">ing gene expression with metabolic flux </w:t>
      </w:r>
      <w:r w:rsidRPr="00AC3D55">
        <w:rPr>
          <w:color w:val="auto"/>
        </w:rPr>
        <w:t>networks</w:t>
      </w:r>
      <w:bookmarkStart w:id="8"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8"/>
      <w:r w:rsidRPr="00AC3D55">
        <w:rPr>
          <w:color w:val="auto"/>
        </w:rPr>
        <w:t xml:space="preserve"> w</w:t>
      </w:r>
      <w:r>
        <w:rPr>
          <w:color w:val="auto"/>
        </w:rPr>
        <w:t xml:space="preserve">hile </w:t>
      </w:r>
      <w:r>
        <w:t xml:space="preserve">other studies </w:t>
      </w:r>
      <w:r w:rsidR="00CE17E1">
        <w:t xml:space="preserve">have </w:t>
      </w:r>
      <w:r w:rsidR="00FA6EAE">
        <w:t xml:space="preserve">focused </w:t>
      </w:r>
      <w:r>
        <w:t xml:space="preserve">on </w:t>
      </w:r>
      <w:r>
        <w:rPr>
          <w:shd w:val="clear" w:color="auto" w:fill="FFFFFF"/>
        </w:rPr>
        <w:t xml:space="preserve">integrative, whole-cell, </w:t>
      </w:r>
      <w:r w:rsidRPr="00795F8F">
        <w:t>models</w:t>
      </w:r>
      <w:bookmarkStart w:id="9" w:name="ZOTERO_BREF_il19lRhOJsDk"/>
      <w:r w:rsidRPr="00795F8F">
        <w:t xml:space="preserve"> </w:t>
      </w:r>
      <w:bookmarkEnd w:id="9"/>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(Carrera et al., 2014; Karr et al., 2012)</w:t>
      </w:r>
      <w:r w:rsidR="0005168B" w:rsidRPr="00795F8F">
        <w:fldChar w:fldCharType="end"/>
      </w:r>
      <w:r w:rsidRPr="00795F8F">
        <w:t xml:space="preserve">. </w:t>
      </w:r>
      <w:r>
        <w:t>Given the gro</w:t>
      </w:r>
      <w:r>
        <w:t>w</w:t>
      </w:r>
      <w:r>
        <w:t>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w:t>
      </w:r>
      <w:r w:rsidR="001A7C5B">
        <w:t>e</w:t>
      </w:r>
      <w:r w:rsidR="001A7C5B">
        <w:t>sponse of multiple cellular subsystems.</w:t>
      </w:r>
      <w:r w:rsidR="00571362">
        <w:t xml:space="preserve"> Additionally, in the future we plan to use the tec</w:t>
      </w:r>
      <w:r w:rsidR="00571362">
        <w:t>h</w:t>
      </w:r>
      <w:r w:rsidR="00571362">
        <w:t xml:space="preserve">niques developed in this paper to measure the response of </w:t>
      </w:r>
      <w:r w:rsidR="00571362" w:rsidRPr="00977324">
        <w:rPr>
          <w:i/>
        </w:rPr>
        <w:t>E. coli</w:t>
      </w:r>
      <w:r w:rsidR="00571362">
        <w:t xml:space="preserve"> to several other enviro</w:t>
      </w:r>
      <w:r w:rsidR="00571362">
        <w:t>n</w:t>
      </w:r>
      <w:r w:rsidR="00571362">
        <w:t>mental conditions, which will allow for more detailed models of regulation.</w:t>
      </w:r>
    </w:p>
    <w:p w14:paraId="135A4FFC" w14:textId="77777777" w:rsidR="00B9696F" w:rsidRDefault="00B9696F" w:rsidP="001A7C5B">
      <w:pPr>
        <w:pStyle w:val="NoSpacing"/>
      </w:pPr>
    </w:p>
    <w:p w14:paraId="0ABB2202" w14:textId="5058E6BE"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r w:rsidR="001071EB">
        <w:t>RNA-</w:t>
      </w:r>
      <w:proofErr w:type="spellStart"/>
      <w:r w:rsidR="001071EB">
        <w:t>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 xml:space="preserve">estimate of RNA detection efficiency, for a particular experiment. This </w:t>
      </w:r>
      <w:r w:rsidR="00386127">
        <w:t xml:space="preserve">approach </w:t>
      </w:r>
      <w:r>
        <w:t>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w:t>
      </w:r>
      <w:r>
        <w:t>r</w:t>
      </w:r>
      <w:r>
        <w:t>ison</w:t>
      </w:r>
      <w:r w:rsidR="00FC4EB7">
        <w:t>s of levels between individual RNAs or</w:t>
      </w:r>
      <w:r>
        <w:t xml:space="preserve"> proteins. </w:t>
      </w:r>
      <w:r w:rsidR="00386127">
        <w:t>Additional detection biases we did not account for, such as GC content bias in RNA-</w:t>
      </w:r>
      <w:proofErr w:type="spellStart"/>
      <w:r w:rsidR="00386127">
        <w:t>seq</w:t>
      </w:r>
      <w:proofErr w:type="spellEnd"/>
      <w:r w:rsidR="00386127">
        <w:t xml:space="preserve"> </w:t>
      </w:r>
      <w:r w:rsidR="00386127">
        <w:fldChar w:fldCharType="begin"/>
      </w:r>
      <w:r w:rsidR="00386127">
        <w:instrText xml:space="preserve"> ADDIN ZOTERO_ITEM CSL_CITATION {"citationID":"2e7jikqbj2","properties":{"formattedCitation":"(Risso et al.,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386127">
        <w:fldChar w:fldCharType="separate"/>
      </w:r>
      <w:r w:rsidR="00386127">
        <w:rPr>
          <w:noProof/>
        </w:rPr>
        <w:t>(Risso et al., 2011)</w:t>
      </w:r>
      <w:r w:rsidR="00386127">
        <w:fldChar w:fldCharType="end"/>
      </w:r>
      <w:r w:rsidR="00386127">
        <w:t>, were likely responsible for some of the remaining unexplained variation.</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214ADF6A" w14:textId="4AEDF0B0" w:rsidR="009D2AE1" w:rsidRPr="0036634C" w:rsidRDefault="009D2AE1" w:rsidP="000D1D07">
      <w:pPr>
        <w:pStyle w:val="NoSpacing"/>
      </w:pPr>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shd w:val="clear" w:color="auto" w:fill="FFFFFF"/>
        </w:rPr>
        <w:t>Davis</w:t>
      </w:r>
      <w:r>
        <w:rPr>
          <w:shd w:val="clear" w:color="auto" w:fill="FFFFFF"/>
        </w:rPr>
        <w:t xml:space="preserve"> Minimal medium </w:t>
      </w:r>
      <w:r w:rsidRPr="00DB5A9A">
        <w:rPr>
          <w:shd w:val="clear" w:color="auto" w:fill="FFFFFF"/>
        </w:rPr>
        <w:t xml:space="preserve">supplemented with </w:t>
      </w:r>
      <w:r>
        <w:rPr>
          <w:shd w:val="clear" w:color="auto" w:fill="FFFFFF"/>
        </w:rPr>
        <w:t>2 μg/</w:t>
      </w:r>
      <w:r w:rsidR="0079361C">
        <w:rPr>
          <w:shd w:val="clear" w:color="auto" w:fill="FFFFFF"/>
        </w:rPr>
        <w:t>l</w:t>
      </w:r>
      <w:r>
        <w:rPr>
          <w:shd w:val="clear" w:color="auto" w:fill="FFFFFF"/>
        </w:rPr>
        <w:t xml:space="preserve"> thiamine (DM) </w:t>
      </w:r>
      <w:r>
        <w:rPr>
          <w:shd w:val="clear" w:color="auto" w:fill="FFFFFF"/>
        </w:rPr>
        <w:fldChar w:fldCharType="begin"/>
      </w:r>
      <w:r>
        <w:rPr>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Pr>
          <w:shd w:val="clear" w:color="auto" w:fill="FFFFFF"/>
        </w:rPr>
        <w:fldChar w:fldCharType="separate"/>
      </w:r>
      <w:r>
        <w:rPr>
          <w:noProof/>
          <w:shd w:val="clear" w:color="auto" w:fill="FFFFFF"/>
        </w:rPr>
        <w:t>(Lenski et al., 1991)</w:t>
      </w:r>
      <w:r>
        <w:rPr>
          <w:shd w:val="clear" w:color="auto" w:fill="FFFFFF"/>
        </w:rPr>
        <w:fldChar w:fldCharType="end"/>
      </w:r>
      <w:r>
        <w:rPr>
          <w:shd w:val="clear" w:color="auto" w:fill="FFFFFF"/>
        </w:rPr>
        <w:t xml:space="preserve"> and </w:t>
      </w:r>
      <w:r w:rsidRPr="00DB5A9A">
        <w:rPr>
          <w:shd w:val="clear" w:color="auto" w:fill="FFFFFF"/>
        </w:rPr>
        <w:t>limiting</w:t>
      </w:r>
      <w:r>
        <w:t xml:space="preserve"> glucose </w:t>
      </w:r>
      <w:r>
        <w:rPr>
          <w:shd w:val="clear" w:color="auto" w:fill="FFFFFF"/>
        </w:rPr>
        <w:t xml:space="preserve">at </w:t>
      </w:r>
      <w:r w:rsidRPr="00DB5A9A">
        <w:rPr>
          <w:shd w:val="clear" w:color="auto" w:fill="FFFFFF"/>
        </w:rPr>
        <w:t>5</w:t>
      </w:r>
      <w:r>
        <w:rPr>
          <w:shd w:val="clear" w:color="auto" w:fill="FFFFFF"/>
        </w:rPr>
        <w:t>00</w:t>
      </w:r>
      <w:r w:rsidRPr="00DB5A9A">
        <w:rPr>
          <w:shd w:val="clear" w:color="auto" w:fill="FFFFFF"/>
        </w:rPr>
        <w:t xml:space="preserve"> </w:t>
      </w:r>
      <w:r>
        <w:rPr>
          <w:shd w:val="clear" w:color="auto" w:fill="FFFFFF"/>
        </w:rPr>
        <w:t>m</w:t>
      </w:r>
      <w:r w:rsidRPr="00DB5A9A">
        <w:rPr>
          <w:shd w:val="clear" w:color="auto" w:fill="FFFFFF"/>
        </w:rPr>
        <w:t>g/</w:t>
      </w:r>
      <w:r w:rsidR="0079361C">
        <w:rPr>
          <w:shd w:val="clear" w:color="auto" w:fill="FFFFFF"/>
        </w:rPr>
        <w:t>l</w:t>
      </w:r>
      <w:r w:rsidRPr="00DB5A9A">
        <w:rPr>
          <w:shd w:val="clear" w:color="auto" w:fill="FFFFFF"/>
        </w:rPr>
        <w:t xml:space="preserve"> (DM50</w:t>
      </w:r>
      <w:r>
        <w:rPr>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w:t>
      </w:r>
      <w:r>
        <w:t>i</w:t>
      </w:r>
      <w:r>
        <w:t xml:space="preserve">tioned culture was added to ten 500 ml flasks, each containing 50 ml DM500, </w:t>
      </w:r>
      <w:r>
        <w:rPr>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w:t>
      </w:r>
      <w:r>
        <w:t>i</w:t>
      </w:r>
      <w:r>
        <w:t>cates was performed on a separate day. Samples for each type of cell composition mea</w:t>
      </w:r>
      <w:r>
        <w:t>s</w:t>
      </w:r>
      <w:r>
        <w:t>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14:paraId="5069B142" w14:textId="77777777" w:rsidR="009D2AE1" w:rsidRDefault="009D2AE1" w:rsidP="009D2AE1"/>
    <w:p w14:paraId="01C22352" w14:textId="25376FD9"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396CE2F0" w14:textId="77777777" w:rsidR="009D2AE1" w:rsidRPr="00092635" w:rsidRDefault="009D2AE1" w:rsidP="00092635">
      <w:pPr>
        <w:rPr>
          <w:rFonts w:ascii="Times" w:eastAsiaTheme="minorEastAsia" w:hAnsi="Times" w:cstheme="minorBidi"/>
          <w:color w:val="auto"/>
          <w:sz w:val="20"/>
          <w:szCs w:val="20"/>
        </w:rPr>
      </w:pPr>
    </w:p>
    <w:p w14:paraId="73C149D4" w14:textId="7D98DB8A" w:rsidR="009D2AE1" w:rsidRDefault="001071EB" w:rsidP="009D2AE1">
      <w:pPr>
        <w:pStyle w:val="Heading2"/>
      </w:pPr>
      <w:r>
        <w:t>RNA-</w:t>
      </w:r>
      <w:proofErr w:type="spellStart"/>
      <w:r>
        <w:t>seq</w:t>
      </w:r>
      <w:proofErr w:type="spellEnd"/>
    </w:p>
    <w:p w14:paraId="593A3370" w14:textId="2CD45C5F"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fldChar w:fldCharType="separate"/>
      </w:r>
      <w:r>
        <w:rPr>
          <w:noProof/>
        </w:rPr>
        <w:t>(Stead et al., 2012)</w:t>
      </w:r>
      <w:r>
        <w:fldChar w:fldCharType="end"/>
      </w:r>
      <w:r w:rsidRPr="00795F8F">
        <w:t>.</w:t>
      </w:r>
      <w:r>
        <w:t xml:space="preserve"> </w:t>
      </w:r>
      <w:r w:rsidRPr="00795F8F">
        <w:t>A</w:t>
      </w:r>
      <w:r w:rsidRPr="00795F8F">
        <w:t>f</w:t>
      </w:r>
      <w:r w:rsidRPr="00795F8F">
        <w:t>ter</w:t>
      </w:r>
      <w:r>
        <w:t xml:space="preserve"> extraction, RNA was ethanol precipitated and </w:t>
      </w:r>
      <w:proofErr w:type="spellStart"/>
      <w:r>
        <w:t>resuspended</w:t>
      </w:r>
      <w:proofErr w:type="spellEnd"/>
      <w:r>
        <w:t xml:space="preserve"> in µl H</w:t>
      </w:r>
      <w:r w:rsidRPr="00405CEB">
        <w:rPr>
          <w:vertAlign w:val="subscript"/>
        </w:rPr>
        <w:t>2</w:t>
      </w:r>
      <w:r>
        <w:t xml:space="preserve">O.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isolated using the </w:t>
      </w:r>
      <w:proofErr w:type="spellStart"/>
      <w:r>
        <w:t>Zymoclean</w:t>
      </w:r>
      <w:proofErr w:type="spellEnd"/>
      <w:r>
        <w:t xml:space="preserve"> Gel DNA Recovery kit (</w:t>
      </w:r>
      <w:proofErr w:type="spellStart"/>
      <w:r>
        <w:t>Zymo</w:t>
      </w:r>
      <w:proofErr w:type="spellEnd"/>
      <w:r>
        <w:t xml:space="preserve"> Research). 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14:paraId="28D43F68" w14:textId="77777777" w:rsidR="009D2AE1" w:rsidRDefault="009D2AE1" w:rsidP="009D2AE1">
      <w:pPr>
        <w:pStyle w:val="NoSpacing"/>
      </w:pPr>
    </w:p>
    <w:p w14:paraId="6E1B9AF1" w14:textId="513BE53B" w:rsidR="009D2AE1" w:rsidRDefault="009D2AE1" w:rsidP="009D2AE1">
      <w:pPr>
        <w:pStyle w:val="NoSpacing"/>
      </w:pPr>
      <w:r>
        <w:t xml:space="preserve">For </w:t>
      </w:r>
      <w:r w:rsidR="001071EB">
        <w:t>RNA-</w:t>
      </w:r>
      <w:proofErr w:type="spellStart"/>
      <w:r w:rsidR="001071EB">
        <w:t>seq</w:t>
      </w:r>
      <w:proofErr w:type="spellEnd"/>
      <w:r>
        <w:t xml:space="preserve"> analysis, we implemented a custom analysis pipeline using the REL606 </w:t>
      </w:r>
      <w:r w:rsidRPr="00CF3238">
        <w:rPr>
          <w:i/>
        </w:rPr>
        <w:t>Esch</w:t>
      </w:r>
      <w:r w:rsidRPr="00CF3238">
        <w:rPr>
          <w:i/>
        </w:rPr>
        <w:t>e</w:t>
      </w:r>
      <w:r w:rsidRPr="00CF3238">
        <w:rPr>
          <w:i/>
        </w:rPr>
        <w:t>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Pr="00795F8F">
        <w:fldChar w:fldCharType="separate"/>
      </w:r>
      <w:r w:rsidRPr="00795F8F">
        <w:t>(Jeong et al., 2009)</w:t>
      </w:r>
      <w:r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fldChar w:fldCharType="separate"/>
      </w:r>
      <w:r>
        <w:rPr>
          <w:noProof/>
        </w:rPr>
        <w:t>(Burge et al., 2013)</w:t>
      </w:r>
      <w:r>
        <w:fldChar w:fldCharType="end"/>
      </w:r>
      <w:r>
        <w:t xml:space="preserve">. </w:t>
      </w:r>
      <w:r w:rsidRPr="00795F8F">
        <w:t xml:space="preserve">Prior to mapping, </w:t>
      </w:r>
      <w:r>
        <w:t xml:space="preserve">we trimmed </w:t>
      </w:r>
      <w:r w:rsidRPr="00795F8F">
        <w:t>adapter</w:t>
      </w:r>
      <w:r>
        <w:t xml:space="preserve"> sequences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Pr="00795F8F">
        <w:fldChar w:fldCharType="separate"/>
      </w:r>
      <w:r w:rsidRPr="00795F8F">
        <w:t>(Dodt et al., 2012)</w:t>
      </w:r>
      <w:r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Pr="0059034A">
        <w:fldChar w:fldCharType="separate"/>
      </w:r>
      <w:r w:rsidRPr="00D74123">
        <w:t>(Langmead and Salzberg, 2012)</w:t>
      </w:r>
      <w:r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59034A">
        <w:fldChar w:fldCharType="separate"/>
      </w:r>
      <w:r w:rsidRPr="00D74123">
        <w:t>(Anders et al., 2014)</w:t>
      </w:r>
      <w:r w:rsidRPr="0059034A">
        <w:fldChar w:fldCharType="end"/>
      </w:r>
      <w:r w:rsidRPr="00D74123">
        <w:t xml:space="preserve">. </w:t>
      </w:r>
      <w:r>
        <w:t>Exact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D5C56CB" w14:textId="77777777" w:rsidR="003F6DD6" w:rsidRDefault="003F6DD6" w:rsidP="009D2AE1">
      <w:pPr>
        <w:pStyle w:val="NoSpacing"/>
      </w:pPr>
    </w:p>
    <w:p w14:paraId="26A6A87B" w14:textId="77777777" w:rsidR="005A50CF" w:rsidRDefault="00BA5B3C" w:rsidP="005A50CF">
      <w:pPr>
        <w:pStyle w:val="Heading2"/>
      </w:pPr>
      <w:r>
        <w:t>Proteomics</w:t>
      </w:r>
    </w:p>
    <w:p w14:paraId="629A3DCA" w14:textId="284C0B90"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10" w:name="__UnoMark__1847_580114490"/>
      <w:bookmarkStart w:id="11" w:name="ZOTERO_BREF_J4OWhgrsoVwG"/>
      <w:bookmarkEnd w:id="10"/>
      <w:bookmarkEnd w:id="11"/>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2A2F0644"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2A7A69E3" w14:textId="77777777" w:rsidR="003F6DD6" w:rsidRDefault="003F6DD6" w:rsidP="00A3644C">
      <w:pPr>
        <w:pStyle w:val="NoSpacing"/>
      </w:pPr>
    </w:p>
    <w:p w14:paraId="1ABBCD07" w14:textId="77777777" w:rsidR="00A04477" w:rsidRDefault="00A04477" w:rsidP="00A04477">
      <w:pPr>
        <w:pStyle w:val="Heading2"/>
      </w:pPr>
      <w:r>
        <w:t>Lipid analysis</w:t>
      </w:r>
    </w:p>
    <w:p w14:paraId="11F17421" w14:textId="01D5E978"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12" w:name="__UnoMark__1980_580114490"/>
      <w:r w:rsidRPr="00795F8F">
        <w:t xml:space="preserve"> </w:t>
      </w:r>
      <w:bookmarkStart w:id="13" w:name="__UnoMark__1848_580114490"/>
      <w:bookmarkStart w:id="14" w:name="ZOTERO_BREF_TkGZ8jhFSgtV"/>
      <w:bookmarkEnd w:id="12"/>
      <w:bookmarkEnd w:id="13"/>
      <w:bookmarkEnd w:id="14"/>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15" w:name="__UnoMark__1984_580114490"/>
      <w:r w:rsidRPr="00795F8F">
        <w:t xml:space="preserve"> </w:t>
      </w:r>
      <w:bookmarkStart w:id="16" w:name="__UnoMark__1849_580114490"/>
      <w:bookmarkStart w:id="17" w:name="ZOTERO_BREF_nUQRVPepZTEt"/>
      <w:bookmarkEnd w:id="15"/>
      <w:bookmarkEnd w:id="16"/>
      <w:bookmarkEnd w:id="17"/>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18" w:name="__UnoMark__1988_580114490"/>
      <w:r w:rsidRPr="00795F8F">
        <w:t xml:space="preserve"> </w:t>
      </w:r>
      <w:bookmarkStart w:id="19" w:name="__UnoMark__1850_580114490"/>
      <w:bookmarkStart w:id="20" w:name="ZOTERO_BREF_xxYLATU2gwxj"/>
      <w:bookmarkEnd w:id="18"/>
      <w:bookmarkEnd w:id="19"/>
      <w:bookmarkEnd w:id="20"/>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53CEF86" w14:textId="77777777" w:rsidR="003F6DD6" w:rsidRPr="00A04477" w:rsidRDefault="003F6DD6"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066A5CB1"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B8B167"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F5C1C">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F5C1C">
        <w:fldChar w:fldCharType="separate"/>
      </w:r>
      <w:r w:rsidR="00CF5C1C">
        <w:rPr>
          <w:noProof/>
        </w:rPr>
        <w:t>(Anders and Huber, 2010)</w:t>
      </w:r>
      <w:r w:rsidR="00CF5C1C">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replicates.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56BCC5ED"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0B945343"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https://github.com/marcottelab/AG3C_starvation_tc</w:t>
        </w:r>
      </w:hyperlink>
      <w:r w:rsidR="001B2650">
        <w:rPr>
          <w:rFonts w:ascii="Calisto MT" w:hAnsi="Calisto MT"/>
        </w:rPr>
        <w:t>.</w:t>
      </w:r>
    </w:p>
    <w:p w14:paraId="7DBDBB25" w14:textId="77777777" w:rsidR="003F6DD6" w:rsidRDefault="003F6DD6" w:rsidP="00A3644C">
      <w:pPr>
        <w:pStyle w:val="NoSpacing"/>
      </w:pPr>
    </w:p>
    <w:p w14:paraId="146EF10D" w14:textId="4E57D213" w:rsidR="002D6CE0" w:rsidRDefault="002D6CE0" w:rsidP="002D6CE0">
      <w:pPr>
        <w:pStyle w:val="Heading2"/>
      </w:pPr>
      <w:r>
        <w:t>Data availability</w:t>
      </w:r>
    </w:p>
    <w:p w14:paraId="5ABAA80F" w14:textId="441BB3CD"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CF5C1C">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F5C1C">
        <w:fldChar w:fldCharType="separate"/>
      </w:r>
      <w:r w:rsidR="00CF5C1C">
        <w:rPr>
          <w:noProof/>
        </w:rPr>
        <w:t>(Barrett et al., 2013)</w:t>
      </w:r>
      <w:r w:rsidR="00CF5C1C">
        <w:fldChar w:fldCharType="end"/>
      </w:r>
      <w:r w:rsidR="00CF5C1C">
        <w:t>.</w:t>
      </w:r>
      <w:r w:rsidR="000D1D07">
        <w:t xml:space="preserve"> </w:t>
      </w:r>
      <w:r w:rsidR="007A2F06">
        <w:t>P</w:t>
      </w:r>
      <w:r>
        <w:t>r</w:t>
      </w:r>
      <w:r>
        <w:t>o</w:t>
      </w:r>
      <w:r>
        <w:t xml:space="preserve">teomics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45CE3FB6" w14:textId="77777777" w:rsidR="002D6CE0" w:rsidRDefault="002D6CE0" w:rsidP="005A50CF">
      <w:pPr>
        <w:pStyle w:val="Heading1"/>
      </w:pPr>
    </w:p>
    <w:p w14:paraId="6937A4E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1EF7A098" w14:textId="6B4C4D20" w:rsidR="005A50CF" w:rsidRDefault="00BA5B3C" w:rsidP="005A50CF">
      <w:pPr>
        <w:pStyle w:val="Heading1"/>
      </w:pPr>
      <w:r>
        <w:t>References</w:t>
      </w:r>
    </w:p>
    <w:p w14:paraId="71975A9F" w14:textId="2D774070" w:rsidR="00386127" w:rsidRPr="00386127" w:rsidRDefault="0005168B" w:rsidP="00386127">
      <w:pPr>
        <w:pStyle w:val="Bibliography"/>
        <w:rPr>
          <w:color w:val="auto"/>
        </w:rPr>
      </w:pPr>
      <w:r w:rsidRPr="002C1CF2">
        <w:fldChar w:fldCharType="begin"/>
      </w:r>
      <w:r w:rsidR="0081688C">
        <w:instrText xml:space="preserve"> ADDIN ZOTERO_BIBL {"custom":[]} CSL_BIBLIOGRAPHY </w:instrText>
      </w:r>
      <w:r w:rsidRPr="002C1CF2">
        <w:fldChar w:fldCharType="separate"/>
      </w:r>
      <w:r w:rsidR="00386127" w:rsidRPr="00386127">
        <w:rPr>
          <w:color w:val="auto"/>
        </w:rPr>
        <w:t>Abreu, R. de S., Penalva, L.O., Marcotte, E.M., Vogel, C., 2009. Global signatures of protein and mRNA expression levels. Mol. Biosyst. 5, 1512–1526. doi:10.1039/B908315D</w:t>
      </w:r>
    </w:p>
    <w:p w14:paraId="567C73FB" w14:textId="77777777" w:rsidR="00386127" w:rsidRPr="00386127" w:rsidRDefault="00386127" w:rsidP="00386127">
      <w:pPr>
        <w:pStyle w:val="Bibliography"/>
        <w:rPr>
          <w:color w:val="auto"/>
        </w:rPr>
      </w:pPr>
      <w:r w:rsidRPr="00386127">
        <w:rPr>
          <w:color w:val="auto"/>
        </w:rPr>
        <w:t>Åkesson, M., Förster, J., Nielsen, J., 2004. Integration of gene expression data into genome-scale metabolic models. Metab. Eng. 6, 285–293. doi:10.1016/j.ymben.2003.12.002</w:t>
      </w:r>
    </w:p>
    <w:p w14:paraId="7F7A4583" w14:textId="77777777" w:rsidR="00386127" w:rsidRPr="00386127" w:rsidRDefault="00386127" w:rsidP="00386127">
      <w:pPr>
        <w:pStyle w:val="Bibliography"/>
        <w:rPr>
          <w:color w:val="auto"/>
        </w:rPr>
      </w:pPr>
      <w:r w:rsidRPr="00386127">
        <w:rPr>
          <w:color w:val="auto"/>
        </w:rPr>
        <w:t>Anders, S., Huber, W., 2010. Differential expression analysis for sequence count data. Genome Biol. 11, R106. doi:10.1186/gb-2010-11-10-r106</w:t>
      </w:r>
    </w:p>
    <w:p w14:paraId="10C9B0EC" w14:textId="77777777" w:rsidR="00386127" w:rsidRPr="00386127" w:rsidRDefault="00386127" w:rsidP="00386127">
      <w:pPr>
        <w:pStyle w:val="Bibliography"/>
        <w:rPr>
          <w:color w:val="auto"/>
        </w:rPr>
      </w:pPr>
      <w:r w:rsidRPr="00386127">
        <w:rPr>
          <w:color w:val="auto"/>
        </w:rPr>
        <w:t>Anders, S., Pyl, P.T., Huber, W., 2014. HTSeq - A Python framework to work with high-throughput sequencing data (No. 002824).</w:t>
      </w:r>
    </w:p>
    <w:p w14:paraId="24950ACE" w14:textId="77777777" w:rsidR="00386127" w:rsidRPr="00386127" w:rsidRDefault="00386127" w:rsidP="00386127">
      <w:pPr>
        <w:pStyle w:val="Bibliography"/>
        <w:rPr>
          <w:color w:val="auto"/>
        </w:rPr>
      </w:pPr>
      <w:r w:rsidRPr="00386127">
        <w:rPr>
          <w:color w:val="auto"/>
        </w:rPr>
        <w:t>Barrett, T., Wilhite, S.E., Ledoux, P., Evangelista, C., Kim, I.F., Tomashevsky, M., Marshall, K.A., Phillippy, K.H., Sherman, P.M., Holko, M., Yefanov, A., Lee, H., Zhang, N., Robertson, C.L., Serova, N., Davis, S., Soboleva, A., 2013. NCBI GEO: archive for functional genomics data sets--update. Nucleic Acids Res. 41, D991–995. doi:10.1093/nar/gks1193</w:t>
      </w:r>
    </w:p>
    <w:p w14:paraId="04CC35BD" w14:textId="77777777" w:rsidR="00386127" w:rsidRPr="00386127" w:rsidRDefault="00386127" w:rsidP="00386127">
      <w:pPr>
        <w:pStyle w:val="Bibliography"/>
        <w:rPr>
          <w:color w:val="auto"/>
        </w:rPr>
      </w:pPr>
      <w:r w:rsidRPr="00386127">
        <w:rPr>
          <w:color w:val="auto"/>
        </w:rPr>
        <w:t>Bishop, R.E., Gibbons, H.S., Guina, T., Trent, M.S., Miller, S.I., Raetz, C.R.H., 2000. Transfer of palmitate from phospholipids to lipid A in outer membranes of Gram-negative bacteria. EMBO J. 19, 5071–5080. doi:10.1093/emboj/19.19.5071</w:t>
      </w:r>
    </w:p>
    <w:p w14:paraId="29365047" w14:textId="77777777" w:rsidR="00386127" w:rsidRPr="00386127" w:rsidRDefault="00386127" w:rsidP="00386127">
      <w:pPr>
        <w:pStyle w:val="Bibliography"/>
        <w:rPr>
          <w:color w:val="auto"/>
        </w:rPr>
      </w:pPr>
      <w:r w:rsidRPr="00386127">
        <w:rPr>
          <w:color w:val="auto"/>
        </w:rPr>
        <w:t>Burge, S.W., Daub, J., Eberhardt, R., Tate, J., Barquist, L., Nawrocki, E.P., Eddy, S.R., Gardner, P.P., Bateman, A., 2013. Rfam 11.0: 10 years of RNA families. Nucleic Acids Res. 41, D226–232. doi:10.1093/nar/gks1005</w:t>
      </w:r>
    </w:p>
    <w:p w14:paraId="23B28B9C" w14:textId="77777777" w:rsidR="00386127" w:rsidRPr="00386127" w:rsidRDefault="00386127" w:rsidP="00386127">
      <w:pPr>
        <w:pStyle w:val="Bibliography"/>
        <w:rPr>
          <w:color w:val="auto"/>
        </w:rPr>
      </w:pPr>
      <w:r w:rsidRPr="00386127">
        <w:rPr>
          <w:color w:val="auto"/>
        </w:rPr>
        <w:t xml:space="preserve">Carrera, J., Estrela, R., Luo, J., Rai, N., Tsoukalas, A., Tagkopoulos, I., 2014. An integrative, multi-scale, genome-wide model reveals the phenotypic landscape of </w:t>
      </w:r>
      <w:r w:rsidRPr="00952BB7">
        <w:rPr>
          <w:i/>
          <w:color w:val="auto"/>
        </w:rPr>
        <w:t>Escherichia coli</w:t>
      </w:r>
      <w:r w:rsidRPr="00386127">
        <w:rPr>
          <w:color w:val="auto"/>
        </w:rPr>
        <w:t>. Mol. Syst. Biol. 10, n/a–n/a. doi:10.15252/msb.20145108</w:t>
      </w:r>
    </w:p>
    <w:p w14:paraId="13A2B505" w14:textId="77777777" w:rsidR="00386127" w:rsidRPr="00386127" w:rsidRDefault="00386127" w:rsidP="00386127">
      <w:pPr>
        <w:pStyle w:val="Bibliography"/>
        <w:rPr>
          <w:color w:val="auto"/>
        </w:rPr>
      </w:pPr>
      <w:r w:rsidRPr="00386127">
        <w:rPr>
          <w:color w:val="auto"/>
        </w:rPr>
        <w:t xml:space="preserve">Colijn, C., Brandes, A., Zucker, J., Lun, D.S., Weiner, B., Farhat, M.R., Cheng, T.-Y., Moody, D.B., Murray, M., Galagan, J.E., 2009. Interpreting Expression Data with Metabolic Flux Models: Predicting </w:t>
      </w:r>
      <w:r w:rsidRPr="00952BB7">
        <w:rPr>
          <w:i/>
          <w:color w:val="auto"/>
        </w:rPr>
        <w:t>Mycobacterium tuberculosis</w:t>
      </w:r>
      <w:r w:rsidRPr="00386127">
        <w:rPr>
          <w:color w:val="auto"/>
        </w:rPr>
        <w:t xml:space="preserve"> Mycolic Acid Production. PLoS Comput Biol 5, e1000489. doi:10.1371/journal.pcbi.1000489</w:t>
      </w:r>
    </w:p>
    <w:p w14:paraId="64073005" w14:textId="77777777" w:rsidR="00386127" w:rsidRPr="00386127" w:rsidRDefault="00386127" w:rsidP="00386127">
      <w:pPr>
        <w:pStyle w:val="Bibliography"/>
        <w:rPr>
          <w:color w:val="auto"/>
        </w:rPr>
      </w:pPr>
      <w:r w:rsidRPr="00386127">
        <w:rPr>
          <w:color w:val="auto"/>
        </w:rPr>
        <w:t>Collins, S.B., Reznik, E., Segrè, D., 2012. Temporal Expression-based Analysis of Metabolism. PLoS Comput Biol 8, e1002781. doi:10.1371/journal.pcbi.1002781</w:t>
      </w:r>
    </w:p>
    <w:p w14:paraId="02CA1A4B" w14:textId="77777777" w:rsidR="00386127" w:rsidRPr="00386127" w:rsidRDefault="00386127" w:rsidP="00386127">
      <w:pPr>
        <w:pStyle w:val="Bibliography"/>
        <w:rPr>
          <w:color w:val="auto"/>
        </w:rPr>
      </w:pPr>
      <w:r w:rsidRPr="00386127">
        <w:rPr>
          <w:color w:val="auto"/>
        </w:rPr>
        <w:t>Dodt, M., Roehr, J.T., Ahmed, R., Dieterich, C., 2012. FLEXBAR—Flexible Barcode and Adapter Processing for Next-Generation Sequencing Platforms. Biology 1, 895–905. doi:10.3390/biology1030895</w:t>
      </w:r>
    </w:p>
    <w:p w14:paraId="1E5F66FF" w14:textId="77777777" w:rsidR="00386127" w:rsidRPr="00386127" w:rsidRDefault="00386127" w:rsidP="00386127">
      <w:pPr>
        <w:pStyle w:val="Bibliography"/>
        <w:rPr>
          <w:color w:val="auto"/>
        </w:rPr>
      </w:pPr>
      <w:r w:rsidRPr="00386127">
        <w:rPr>
          <w:color w:val="auto"/>
        </w:rPr>
        <w:t xml:space="preserve">Duarte, N.C., Herrgård, M.J., Palsson, B.Ø., 2004. Reconstruction and Validation of </w:t>
      </w:r>
      <w:r w:rsidRPr="00952BB7">
        <w:rPr>
          <w:i/>
          <w:color w:val="auto"/>
        </w:rPr>
        <w:t>Saccharomyces cerevisiae</w:t>
      </w:r>
      <w:r w:rsidRPr="00386127">
        <w:rPr>
          <w:color w:val="auto"/>
        </w:rPr>
        <w:t xml:space="preserve"> iND750, a Fully Compartmentalized Genome-Scale Metabolic Model. Genome Res. 14, 1298–1309. doi:10.1101/gr.2250904</w:t>
      </w:r>
    </w:p>
    <w:p w14:paraId="4CFEFD82" w14:textId="77777777" w:rsidR="00386127" w:rsidRPr="00386127" w:rsidRDefault="00386127" w:rsidP="00386127">
      <w:pPr>
        <w:pStyle w:val="Bibliography"/>
        <w:rPr>
          <w:color w:val="auto"/>
        </w:rPr>
      </w:pPr>
      <w:r w:rsidRPr="00386127">
        <w:rPr>
          <w:color w:val="auto"/>
        </w:rPr>
        <w:t xml:space="preserve">Fang, X., Wallqvist, A., Reifman, J., 2012. Modeling Phenotypic Metabolic Adaptations of </w:t>
      </w:r>
      <w:r w:rsidRPr="00952BB7">
        <w:rPr>
          <w:i/>
          <w:color w:val="auto"/>
        </w:rPr>
        <w:t>Mycobacterium tuberculosis</w:t>
      </w:r>
      <w:r w:rsidRPr="00386127">
        <w:rPr>
          <w:color w:val="auto"/>
        </w:rPr>
        <w:t xml:space="preserve"> H37Rv under Hypoxia. PLoS Comput Biol 8, e1002688. doi:10.1371/journal.pcbi.1002688</w:t>
      </w:r>
    </w:p>
    <w:p w14:paraId="6D504FE5" w14:textId="77777777" w:rsidR="00386127" w:rsidRPr="00386127" w:rsidRDefault="00386127" w:rsidP="00386127">
      <w:pPr>
        <w:pStyle w:val="Bibliography"/>
        <w:rPr>
          <w:color w:val="auto"/>
        </w:rPr>
      </w:pPr>
      <w:r w:rsidRPr="00386127">
        <w:rPr>
          <w:color w:val="auto"/>
        </w:rPr>
        <w:t xml:space="preserve">Farrell, M.J., Finkel, S.E., 2003. The growth advantage in stationary-phase phenotype conferred by </w:t>
      </w:r>
      <w:r w:rsidRPr="00952BB7">
        <w:rPr>
          <w:i/>
          <w:color w:val="auto"/>
        </w:rPr>
        <w:t>rpoS</w:t>
      </w:r>
      <w:r w:rsidRPr="00386127">
        <w:rPr>
          <w:color w:val="auto"/>
        </w:rPr>
        <w:t xml:space="preserve"> mutations is dependent on the pH and nutrient environment. J. Bacteriol. 185, 7044–7052.</w:t>
      </w:r>
    </w:p>
    <w:p w14:paraId="3D160512" w14:textId="77777777" w:rsidR="00386127" w:rsidRPr="00386127" w:rsidRDefault="00386127" w:rsidP="00386127">
      <w:pPr>
        <w:pStyle w:val="Bibliography"/>
        <w:rPr>
          <w:color w:val="auto"/>
        </w:rPr>
      </w:pPr>
      <w:r w:rsidRPr="00386127">
        <w:rPr>
          <w:color w:val="auto"/>
        </w:rPr>
        <w:t xml:space="preserve">Feist, A.M., Henry, C.S., Reed, J.L., Krummenacker, M., Joyce, A.R., Karp, P.D., Broadbelt, L.J., Hatzimanikatis, V., Palsson, B.Ø., 2007. A genome-scale metabolic reconstruction for </w:t>
      </w:r>
      <w:r w:rsidRPr="00952BB7">
        <w:rPr>
          <w:i/>
          <w:color w:val="auto"/>
        </w:rPr>
        <w:t>Escherichia coli</w:t>
      </w:r>
      <w:r w:rsidRPr="00386127">
        <w:rPr>
          <w:color w:val="auto"/>
        </w:rPr>
        <w:t xml:space="preserve"> K-12 MG1655 that accounts for 1260 ORFs and thermodynamic information. Mol. Syst. Biol. 3, n/a–n/a. doi:10.1038/msb4100155</w:t>
      </w:r>
    </w:p>
    <w:p w14:paraId="10CD4734" w14:textId="77777777" w:rsidR="00386127" w:rsidRPr="00386127" w:rsidRDefault="00386127" w:rsidP="00386127">
      <w:pPr>
        <w:pStyle w:val="Bibliography"/>
        <w:rPr>
          <w:color w:val="auto"/>
        </w:rPr>
      </w:pPr>
      <w:r w:rsidRPr="00386127">
        <w:rPr>
          <w:color w:val="auto"/>
        </w:rPr>
        <w:t xml:space="preserve">Feist, A.M., Palsson, B.Ø., 2008. The growing scope of applications of genome-scale metabolic reconstructions using </w:t>
      </w:r>
      <w:r w:rsidRPr="00952BB7">
        <w:rPr>
          <w:i/>
          <w:color w:val="auto"/>
        </w:rPr>
        <w:t>Escherichia coli</w:t>
      </w:r>
      <w:r w:rsidRPr="00386127">
        <w:rPr>
          <w:color w:val="auto"/>
        </w:rPr>
        <w:t>. Nat. Biotechnol. 26, 659–667. doi:10.1038/nbt1401</w:t>
      </w:r>
    </w:p>
    <w:p w14:paraId="2E314A31" w14:textId="77777777" w:rsidR="00386127" w:rsidRPr="00386127" w:rsidRDefault="00386127" w:rsidP="00386127">
      <w:pPr>
        <w:pStyle w:val="Bibliography"/>
        <w:rPr>
          <w:color w:val="auto"/>
        </w:rPr>
      </w:pPr>
      <w:r w:rsidRPr="00386127">
        <w:rPr>
          <w:color w:val="auto"/>
        </w:rPr>
        <w:t>Finkel, S.E., 2006. Long-term survival during stationary phase: evolution and the GASP phenotype. Nat. Rev. Microbiol. 4, 113–120. doi:10.1038/nrmicro1340</w:t>
      </w:r>
    </w:p>
    <w:p w14:paraId="33F80B66" w14:textId="77777777" w:rsidR="00386127" w:rsidRPr="00386127" w:rsidRDefault="00386127" w:rsidP="00386127">
      <w:pPr>
        <w:pStyle w:val="Bibliography"/>
        <w:rPr>
          <w:color w:val="auto"/>
        </w:rPr>
      </w:pPr>
      <w:r w:rsidRPr="00386127">
        <w:rPr>
          <w:color w:val="auto"/>
        </w:rPr>
        <w:t>Finkel, S.E., Kolter, R., 1999. Evolution of microbial diversity during prolonged starvation. Proc. Natl. Acad. Sci. 96, 4023–4027. doi:10.1073/pnas.96.7.4023</w:t>
      </w:r>
    </w:p>
    <w:p w14:paraId="4DDA1A7A" w14:textId="77777777" w:rsidR="00386127" w:rsidRPr="00386127" w:rsidRDefault="00386127" w:rsidP="00386127">
      <w:pPr>
        <w:pStyle w:val="Bibliography"/>
        <w:rPr>
          <w:color w:val="auto"/>
        </w:rPr>
      </w:pPr>
      <w:r w:rsidRPr="00386127">
        <w:rPr>
          <w:color w:val="auto"/>
        </w:rPr>
        <w:t xml:space="preserve">Giles, D.K., Hankins, J.V., Guan, Z., Trent, M.S., 2011. Remodelling of the </w:t>
      </w:r>
      <w:r w:rsidRPr="00952BB7">
        <w:rPr>
          <w:i/>
          <w:color w:val="auto"/>
        </w:rPr>
        <w:t>Vibrio cholerae</w:t>
      </w:r>
      <w:r w:rsidRPr="00386127">
        <w:rPr>
          <w:color w:val="auto"/>
        </w:rPr>
        <w:t xml:space="preserve"> membrane by incorporation of exogenous fatty acids from host and aquatic environments. Mol. Microbiol. 79, 716–728. doi:10.1111/j.1365-2958.2010.07476.x</w:t>
      </w:r>
    </w:p>
    <w:p w14:paraId="43368CAB" w14:textId="77777777" w:rsidR="00386127" w:rsidRPr="00386127" w:rsidRDefault="00386127" w:rsidP="00386127">
      <w:pPr>
        <w:pStyle w:val="Bibliography"/>
        <w:rPr>
          <w:color w:val="auto"/>
        </w:rPr>
      </w:pPr>
      <w:r w:rsidRPr="00386127">
        <w:rPr>
          <w:color w:val="auto"/>
        </w:rPr>
        <w:t>Grogan, D.W., Cronan, J.E., 1997. Cyclopropane ring formation in membrane lipids of bacteria. Microbiol. Mol. Biol. Rev. 61, 429–441.</w:t>
      </w:r>
    </w:p>
    <w:p w14:paraId="1EBF4780" w14:textId="77777777" w:rsidR="00386127" w:rsidRPr="00386127" w:rsidRDefault="00386127" w:rsidP="00386127">
      <w:pPr>
        <w:pStyle w:val="Bibliography"/>
        <w:rPr>
          <w:color w:val="auto"/>
        </w:rPr>
      </w:pPr>
      <w:r w:rsidRPr="00386127">
        <w:rPr>
          <w:color w:val="auto"/>
        </w:rPr>
        <w:t>Gygi, S.P., Rochon, Y., Franza, B.R., Aebersold, R., 1999. Correlation between Protein and mRNA Abundance in Yeast. Mol. Cell. Biol. 19, 1720–1730.</w:t>
      </w:r>
    </w:p>
    <w:p w14:paraId="2B26C900" w14:textId="77777777" w:rsidR="00386127" w:rsidRPr="00386127" w:rsidRDefault="00386127" w:rsidP="00386127">
      <w:pPr>
        <w:pStyle w:val="Bibliography"/>
        <w:rPr>
          <w:color w:val="auto"/>
        </w:rPr>
      </w:pPr>
      <w:r w:rsidRPr="00386127">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09F9D421" w14:textId="77777777" w:rsidR="00386127" w:rsidRPr="00386127" w:rsidRDefault="00386127" w:rsidP="00386127">
      <w:pPr>
        <w:pStyle w:val="Bibliography"/>
        <w:rPr>
          <w:color w:val="auto"/>
        </w:rPr>
      </w:pPr>
      <w:r w:rsidRPr="00386127">
        <w:rPr>
          <w:color w:val="auto"/>
        </w:rPr>
        <w:t>Harcombe, W.R., Delaney, N.F., Leiby, N., Klitgord, N., Marx, C.J., 2013. The ability of flux balance analysis to predict evolution of central metabolism scales with the initial distance to the optimum. PLoS Comput. Biol. 9, e1003091. doi:10.1371/journal.pcbi.1003091</w:t>
      </w:r>
    </w:p>
    <w:p w14:paraId="504BA245" w14:textId="77777777" w:rsidR="00386127" w:rsidRPr="00386127" w:rsidRDefault="00386127" w:rsidP="00386127">
      <w:pPr>
        <w:pStyle w:val="Bibliography"/>
        <w:rPr>
          <w:color w:val="auto"/>
        </w:rPr>
      </w:pPr>
      <w:r w:rsidRPr="00386127">
        <w:rPr>
          <w:color w:val="auto"/>
        </w:rPr>
        <w:t xml:space="preserve">Hu, P., Janga, S.C., Babu, M., Díaz-Mejía, J.J., Butland, G., Yang, W., Pogoutse, O., Guo, X., Phanse, S., Wong, P., Chandran, S., Christopoulos, C., Nazarians-Armavil, A., Nasseri, N.K., Musso, G., Ali, M., Nazemof, N., Eroukova, V., Golshani, A., Paccanaro, A., Greenblatt, J.F., Moreno-Hagelsieb, G., Emili, A., 2009. Global Functional Atlas of </w:t>
      </w:r>
      <w:r w:rsidRPr="00952BB7">
        <w:rPr>
          <w:i/>
          <w:color w:val="auto"/>
        </w:rPr>
        <w:t>Escherichia coli</w:t>
      </w:r>
      <w:r w:rsidRPr="00386127">
        <w:rPr>
          <w:color w:val="auto"/>
        </w:rPr>
        <w:t xml:space="preserve"> Encompassing Previously Uncharacterized Proteins. PLoS Biol 7, e1000096. doi:10.1371/journal.pbio.1000096</w:t>
      </w:r>
    </w:p>
    <w:p w14:paraId="009D1852" w14:textId="77777777" w:rsidR="00386127" w:rsidRPr="00386127" w:rsidRDefault="00386127" w:rsidP="00386127">
      <w:pPr>
        <w:pStyle w:val="Bibliography"/>
        <w:rPr>
          <w:color w:val="auto"/>
        </w:rPr>
      </w:pPr>
      <w:r w:rsidRPr="00386127">
        <w:rPr>
          <w:color w:val="auto"/>
        </w:rPr>
        <w:t xml:space="preserve">Jeong, H., Barbe, V., Lee, C.H., Vallenet, D., Yu, D.S., Choi, S.-H., Couloux, A., Lee, S.-W., Yoon, S.H., Cattolico, L., Hur, C.-G., Park, H.-S., Ségurens, B., Kim, S.C., Oh, T.K., Lenski, R.E., Studier, F.W., Daegelen, P., Kim, J.F., 2009. Genome Sequences of </w:t>
      </w:r>
      <w:r w:rsidRPr="00952BB7">
        <w:rPr>
          <w:i/>
          <w:color w:val="auto"/>
        </w:rPr>
        <w:t>Escherichia coli</w:t>
      </w:r>
      <w:r w:rsidRPr="00386127">
        <w:rPr>
          <w:color w:val="auto"/>
        </w:rPr>
        <w:t xml:space="preserve"> B strains REL606 and BL21(DE3). J. Mol. Biol. 394, 644–652. doi:10.1016/j.jmb.2009.09.052</w:t>
      </w:r>
    </w:p>
    <w:p w14:paraId="25BAC0CE" w14:textId="77777777" w:rsidR="00386127" w:rsidRPr="00386127" w:rsidRDefault="00386127" w:rsidP="00386127">
      <w:pPr>
        <w:pStyle w:val="Bibliography"/>
        <w:rPr>
          <w:color w:val="auto"/>
        </w:rPr>
      </w:pPr>
      <w:r w:rsidRPr="00386127">
        <w:rPr>
          <w:color w:val="auto"/>
        </w:rPr>
        <w:t xml:space="preserve">Jia, W., Zoeiby, A.E., Petruzziello, T.N., Jayabalasingham, B., Seyedirashti, S., Bishop, R.E., 2004. Lipid Trafficking Controls Endotoxin Acylation in Outer Membranes of </w:t>
      </w:r>
      <w:r w:rsidRPr="00952BB7">
        <w:rPr>
          <w:i/>
          <w:color w:val="auto"/>
        </w:rPr>
        <w:t>Escherichia coli</w:t>
      </w:r>
      <w:r w:rsidRPr="00386127">
        <w:rPr>
          <w:color w:val="auto"/>
        </w:rPr>
        <w:t>. J. Biol. Chem. 279, 44966–44975. doi:10.1074/jbc.M404963200</w:t>
      </w:r>
    </w:p>
    <w:p w14:paraId="08836F77" w14:textId="77777777" w:rsidR="00386127" w:rsidRPr="00386127" w:rsidRDefault="00386127" w:rsidP="00386127">
      <w:pPr>
        <w:pStyle w:val="Bibliography"/>
        <w:rPr>
          <w:color w:val="auto"/>
        </w:rPr>
      </w:pPr>
      <w:r w:rsidRPr="00386127">
        <w:rPr>
          <w:color w:val="auto"/>
        </w:rPr>
        <w:t>Jones, E., Oliphant, T., Peterson, P., 2001. SciPy: Open source scientific tools for Python [WWW Document]. http://www.scipy.org/. URL http://www.scipy.org/Citing_SciPy (accessed 9.9.14).</w:t>
      </w:r>
    </w:p>
    <w:p w14:paraId="3557D1EE" w14:textId="77777777" w:rsidR="00386127" w:rsidRPr="00386127" w:rsidRDefault="00386127" w:rsidP="00386127">
      <w:pPr>
        <w:pStyle w:val="Bibliography"/>
        <w:rPr>
          <w:color w:val="auto"/>
        </w:rPr>
      </w:pPr>
      <w:r w:rsidRPr="00386127">
        <w:rPr>
          <w:color w:val="auto"/>
        </w:rPr>
        <w:t>Karr, J.R., Sanghvi, J.C., Macklin, D.N., Gutschow, M.V., Jacobs, J.M., Bolival Jr., B., Assad-Garcia, N., Glass, J.I., Covert, M.W., 2012. A Whole-Cell Computational Model Predicts Phenotype from Genotype. Cell 150, 389–401. doi:10.1016/j.cell.2012.05.044</w:t>
      </w:r>
    </w:p>
    <w:p w14:paraId="051D614F" w14:textId="77777777" w:rsidR="00386127" w:rsidRPr="00386127" w:rsidRDefault="00386127" w:rsidP="00386127">
      <w:pPr>
        <w:pStyle w:val="Bibliography"/>
        <w:rPr>
          <w:color w:val="auto"/>
        </w:rPr>
      </w:pPr>
      <w:r w:rsidRPr="00386127">
        <w:rPr>
          <w:color w:val="auto"/>
        </w:rPr>
        <w:t>Langmead, B., Salzberg, S.L., 2012. Fast gapped-read alignment with Bowtie 2. Nat. Methods 9, 357–359. doi:10.1038/nmeth.1923</w:t>
      </w:r>
    </w:p>
    <w:p w14:paraId="532AB441" w14:textId="77777777" w:rsidR="00386127" w:rsidRPr="00386127" w:rsidRDefault="00386127" w:rsidP="00386127">
      <w:pPr>
        <w:pStyle w:val="Bibliography"/>
        <w:rPr>
          <w:color w:val="auto"/>
        </w:rPr>
      </w:pPr>
      <w:r w:rsidRPr="00386127">
        <w:rPr>
          <w:color w:val="auto"/>
        </w:rPr>
        <w:t>Lee, D., Smallbone, K., Dunn, W.B., Murabito, E., Winder, C.L., Kell, D.B., Mendes, P., Swainston, N., 2012. Improving metabolic flux predictions using absolute gene expression data. BMC Syst. Biol. 6, 73. doi:10.1186/1752-0509-6-73</w:t>
      </w:r>
    </w:p>
    <w:p w14:paraId="28520BAD" w14:textId="77777777" w:rsidR="00386127" w:rsidRPr="00386127" w:rsidRDefault="00386127" w:rsidP="00386127">
      <w:pPr>
        <w:pStyle w:val="Bibliography"/>
        <w:rPr>
          <w:color w:val="auto"/>
        </w:rPr>
      </w:pPr>
      <w:r w:rsidRPr="00386127">
        <w:rPr>
          <w:color w:val="auto"/>
        </w:rPr>
        <w:t xml:space="preserve">Lenski, R.E., Rose, M.R., Simpson, S.C., Tadler, S.C., 1991. Long-Term Experimental Evolution in </w:t>
      </w:r>
      <w:r w:rsidRPr="00952BB7">
        <w:rPr>
          <w:i/>
          <w:color w:val="auto"/>
        </w:rPr>
        <w:t>Escherichia coli</w:t>
      </w:r>
      <w:r w:rsidRPr="00386127">
        <w:rPr>
          <w:color w:val="auto"/>
        </w:rPr>
        <w:t>. I. Adaptation and Divergence During 2,000 Generations. Am. Nat. 138, 1315–1341.</w:t>
      </w:r>
    </w:p>
    <w:p w14:paraId="6E96B6C6" w14:textId="77777777" w:rsidR="00386127" w:rsidRPr="00386127" w:rsidRDefault="00386127" w:rsidP="00386127">
      <w:pPr>
        <w:pStyle w:val="Bibliography"/>
        <w:rPr>
          <w:color w:val="auto"/>
        </w:rPr>
      </w:pPr>
      <w:r w:rsidRPr="00386127">
        <w:rPr>
          <w:color w:val="auto"/>
        </w:rPr>
        <w:t xml:space="preserve">Lewis, N.E., Cho, B.-K., Knight, E.M., Palsson, B.O., 2009. Gene expression profiling and the use of genome-scale in silico models of </w:t>
      </w:r>
      <w:r w:rsidRPr="00952BB7">
        <w:rPr>
          <w:i/>
          <w:color w:val="auto"/>
        </w:rPr>
        <w:t>Escherichia coli</w:t>
      </w:r>
      <w:r w:rsidRPr="00386127">
        <w:rPr>
          <w:color w:val="auto"/>
        </w:rPr>
        <w:t xml:space="preserve"> for analysis: providing context for content. J. Bacteriol. 191, 3437–3444. doi:10.1128/JB.00034-09</w:t>
      </w:r>
    </w:p>
    <w:p w14:paraId="26EEBC59" w14:textId="77777777" w:rsidR="00386127" w:rsidRPr="00386127" w:rsidRDefault="00386127" w:rsidP="00386127">
      <w:pPr>
        <w:pStyle w:val="Bibliography"/>
        <w:rPr>
          <w:color w:val="auto"/>
        </w:rPr>
      </w:pPr>
      <w:r w:rsidRPr="00386127">
        <w:rPr>
          <w:color w:val="auto"/>
        </w:rPr>
        <w:t xml:space="preserve">Lewis, N.E., Hixson, K.K., Conrad, T.M., Lerman, J.A., Charusanti, P., Polpitiya, A.D., Adkins, J.N., Schramm, G., Purvine, S.O., Lopez-Ferrer, D., Weitz, K.K., Eils, R., König, R., Smith, R.D., Palsson, B.Ø., 2010. Omic data from evolved </w:t>
      </w:r>
      <w:r w:rsidRPr="00952BB7">
        <w:rPr>
          <w:i/>
          <w:color w:val="auto"/>
        </w:rPr>
        <w:t>E. coli</w:t>
      </w:r>
      <w:r w:rsidRPr="00386127">
        <w:rPr>
          <w:color w:val="auto"/>
        </w:rPr>
        <w:t xml:space="preserve"> are consistent with computed optimal growth from genome-scale models. Mol. Syst. Biol. 6, n/a–n/a. doi:10.1038/msb.2010.47</w:t>
      </w:r>
    </w:p>
    <w:p w14:paraId="2FBC63E5" w14:textId="77777777" w:rsidR="00386127" w:rsidRPr="00386127" w:rsidRDefault="00386127" w:rsidP="00386127">
      <w:pPr>
        <w:pStyle w:val="Bibliography"/>
        <w:rPr>
          <w:color w:val="auto"/>
        </w:rPr>
      </w:pPr>
      <w:r w:rsidRPr="00386127">
        <w:rPr>
          <w:color w:val="auto"/>
        </w:rPr>
        <w:t>Lim, H.N., Lee, Y., Hussein, R., 2011a. Fundamental relationship between operon organization and gene expression. Proc. Natl. Acad. Sci. 108, 10626–10631. doi:10.1073/pnas.1105692108</w:t>
      </w:r>
    </w:p>
    <w:p w14:paraId="69511F8E" w14:textId="77777777" w:rsidR="00386127" w:rsidRPr="00386127" w:rsidRDefault="00386127" w:rsidP="00386127">
      <w:pPr>
        <w:pStyle w:val="Bibliography"/>
        <w:rPr>
          <w:color w:val="auto"/>
        </w:rPr>
      </w:pPr>
      <w:r w:rsidRPr="00386127">
        <w:rPr>
          <w:color w:val="auto"/>
        </w:rPr>
        <w:t>Lim, H.N., Lee, Y., Hussein, R., 2011b. Fundamental relationship between operon organization and gene expression. Proc. Natl. Acad. Sci. 108, 10626–10631. doi:10.1073/pnas.1105692108</w:t>
      </w:r>
    </w:p>
    <w:p w14:paraId="683482D8" w14:textId="77777777" w:rsidR="00386127" w:rsidRPr="00386127" w:rsidRDefault="00386127" w:rsidP="00386127">
      <w:pPr>
        <w:pStyle w:val="Bibliography"/>
        <w:rPr>
          <w:color w:val="auto"/>
        </w:rPr>
      </w:pPr>
      <w:r w:rsidRPr="00386127">
        <w:rPr>
          <w:color w:val="auto"/>
        </w:rPr>
        <w:t>Lu, P., Vogel, C., Wang, R., Yao, X., Marcotte, E.M., 2007. Absolute protein expression profiling estimates the relative contributions of transcriptional and translational regulation. Nat. Biotechnol. 25, 117–124. doi:10.1038/nbt1270</w:t>
      </w:r>
    </w:p>
    <w:p w14:paraId="418C86C3" w14:textId="77777777" w:rsidR="00386127" w:rsidRPr="00386127" w:rsidRDefault="00386127" w:rsidP="00386127">
      <w:pPr>
        <w:pStyle w:val="Bibliography"/>
        <w:rPr>
          <w:color w:val="auto"/>
        </w:rPr>
      </w:pPr>
      <w:r w:rsidRPr="00386127">
        <w:rPr>
          <w:color w:val="auto"/>
        </w:rPr>
        <w:t xml:space="preserve">Magnusson, L.U., Farewell, A., Nyström, T., 2005. </w:t>
      </w:r>
      <w:r w:rsidRPr="00952BB7">
        <w:rPr>
          <w:i/>
          <w:color w:val="auto"/>
        </w:rPr>
        <w:t>ppGpp</w:t>
      </w:r>
      <w:r w:rsidRPr="00386127">
        <w:rPr>
          <w:color w:val="auto"/>
        </w:rPr>
        <w:t xml:space="preserve">: a global regulator in </w:t>
      </w:r>
      <w:r w:rsidRPr="00952BB7">
        <w:rPr>
          <w:i/>
          <w:color w:val="auto"/>
        </w:rPr>
        <w:t>Escherichia coli</w:t>
      </w:r>
      <w:r w:rsidRPr="00386127">
        <w:rPr>
          <w:color w:val="auto"/>
        </w:rPr>
        <w:t>. Trends Microbiol. 13, 236–242. doi:10.1016/j.tim.2005.03.008</w:t>
      </w:r>
    </w:p>
    <w:p w14:paraId="471ACF11" w14:textId="77777777" w:rsidR="00386127" w:rsidRPr="00386127" w:rsidRDefault="00386127" w:rsidP="00386127">
      <w:pPr>
        <w:pStyle w:val="Bibliography"/>
        <w:rPr>
          <w:color w:val="auto"/>
        </w:rPr>
      </w:pPr>
      <w:r w:rsidRPr="00386127">
        <w:rPr>
          <w:color w:val="auto"/>
        </w:rPr>
        <w:t xml:space="preserve">Mahadevan, R., Edwards, J.S., Doyle III, F.J., 2002. Dynamic Flux Balance Analysis of Diauxic Growth in </w:t>
      </w:r>
      <w:r w:rsidRPr="00952BB7">
        <w:rPr>
          <w:i/>
          <w:color w:val="auto"/>
        </w:rPr>
        <w:t>Escherichia coli</w:t>
      </w:r>
      <w:r w:rsidRPr="00386127">
        <w:rPr>
          <w:color w:val="auto"/>
        </w:rPr>
        <w:t>. Biophys. J. 83, 1331–1340. doi:10.1016/S0006-3495(02)73903-9</w:t>
      </w:r>
    </w:p>
    <w:p w14:paraId="6A868C0D" w14:textId="77777777" w:rsidR="00386127" w:rsidRPr="00386127" w:rsidRDefault="00386127" w:rsidP="00386127">
      <w:pPr>
        <w:pStyle w:val="Bibliography"/>
        <w:rPr>
          <w:color w:val="auto"/>
        </w:rPr>
      </w:pPr>
      <w:r w:rsidRPr="00386127">
        <w:rPr>
          <w:color w:val="auto"/>
        </w:rPr>
        <w:t xml:space="preserve">Mattheakis, L.C., Nomura, M., 1988. Feedback regulation of the spc operon in </w:t>
      </w:r>
      <w:r w:rsidRPr="00952BB7">
        <w:rPr>
          <w:i/>
          <w:color w:val="auto"/>
        </w:rPr>
        <w:t>Escherichia coli</w:t>
      </w:r>
      <w:r w:rsidRPr="00386127">
        <w:rPr>
          <w:color w:val="auto"/>
        </w:rPr>
        <w:t>: translational coupling and mRNA processing. J. Bacteriol. 170, 4484–4492.</w:t>
      </w:r>
    </w:p>
    <w:p w14:paraId="46B7B680" w14:textId="77777777" w:rsidR="00386127" w:rsidRPr="00386127" w:rsidRDefault="00386127" w:rsidP="00386127">
      <w:pPr>
        <w:pStyle w:val="Bibliography"/>
        <w:rPr>
          <w:color w:val="auto"/>
        </w:rPr>
      </w:pPr>
      <w:r w:rsidRPr="00386127">
        <w:rPr>
          <w:color w:val="auto"/>
        </w:rPr>
        <w:t>Morita, R.Y., 1990. The starvation-survival state of microorganisms in nature and its relationship to the bioavailable energy. Experientia 46, 813–817. doi:10.1007/BF01935530</w:t>
      </w:r>
    </w:p>
    <w:p w14:paraId="10E115EF" w14:textId="77777777" w:rsidR="00386127" w:rsidRPr="00386127" w:rsidRDefault="00386127" w:rsidP="00386127">
      <w:pPr>
        <w:pStyle w:val="Bibliography"/>
        <w:rPr>
          <w:color w:val="auto"/>
        </w:rPr>
      </w:pPr>
      <w:r w:rsidRPr="00386127">
        <w:rPr>
          <w:color w:val="auto"/>
        </w:rPr>
        <w:t xml:space="preserve">Nath, K., Koch, A.L., 1970. Protein degradation in </w:t>
      </w:r>
      <w:r w:rsidRPr="00952BB7">
        <w:rPr>
          <w:i/>
          <w:color w:val="auto"/>
        </w:rPr>
        <w:t>Escherichia coli</w:t>
      </w:r>
      <w:r w:rsidRPr="00386127">
        <w:rPr>
          <w:color w:val="auto"/>
        </w:rPr>
        <w:t>. I. Measurement of rapidly and slowly decaying components. J. Biol. Chem. 245, 2889–2900.</w:t>
      </w:r>
    </w:p>
    <w:p w14:paraId="2613259A" w14:textId="77777777" w:rsidR="00386127" w:rsidRPr="00386127" w:rsidRDefault="00386127" w:rsidP="00386127">
      <w:pPr>
        <w:pStyle w:val="Bibliography"/>
        <w:rPr>
          <w:color w:val="auto"/>
        </w:rPr>
      </w:pPr>
      <w:r w:rsidRPr="00386127">
        <w:rPr>
          <w:color w:val="auto"/>
        </w:rPr>
        <w:t xml:space="preserve">Nath, K., Koch, A.L., 1971. Protein degradation in </w:t>
      </w:r>
      <w:r w:rsidRPr="00952BB7">
        <w:rPr>
          <w:i/>
          <w:color w:val="auto"/>
        </w:rPr>
        <w:t>Escherichia coli</w:t>
      </w:r>
      <w:r w:rsidRPr="00386127">
        <w:rPr>
          <w:color w:val="auto"/>
        </w:rPr>
        <w:t>. II. Strain differences in the degradation of protein and nucleic acid resulting from starvation. J. Biol. Chem. 246, 6956–6967.</w:t>
      </w:r>
    </w:p>
    <w:p w14:paraId="47964C21" w14:textId="77777777" w:rsidR="00386127" w:rsidRPr="00386127" w:rsidRDefault="00386127" w:rsidP="00386127">
      <w:pPr>
        <w:pStyle w:val="Bibliography"/>
        <w:rPr>
          <w:color w:val="auto"/>
        </w:rPr>
      </w:pPr>
      <w:r w:rsidRPr="00386127">
        <w:rPr>
          <w:color w:val="auto"/>
        </w:rPr>
        <w:t>Needham, B.D., Trent, M.S., 2013. Fortifying the barrier: the impact of lipid A remodelling on bacterial pathogenesis. Nat. Rev. Microbiol. 11, 467–481. doi:10.1038/nrmicro3047</w:t>
      </w:r>
    </w:p>
    <w:p w14:paraId="6BF356E4" w14:textId="77777777" w:rsidR="00386127" w:rsidRPr="00386127" w:rsidRDefault="00386127" w:rsidP="00386127">
      <w:pPr>
        <w:pStyle w:val="Bibliography"/>
        <w:rPr>
          <w:color w:val="auto"/>
        </w:rPr>
      </w:pPr>
      <w:r w:rsidRPr="00386127">
        <w:rPr>
          <w:color w:val="auto"/>
        </w:rPr>
        <w:t xml:space="preserve">Neidhardt, F.C., Curtiss, R., 1996. </w:t>
      </w:r>
      <w:r w:rsidRPr="00952BB7">
        <w:rPr>
          <w:i/>
          <w:color w:val="auto"/>
        </w:rPr>
        <w:t>Escherichia Coli</w:t>
      </w:r>
      <w:r w:rsidRPr="00386127">
        <w:rPr>
          <w:color w:val="auto"/>
        </w:rPr>
        <w:t xml:space="preserve"> and </w:t>
      </w:r>
      <w:r w:rsidRPr="00952BB7">
        <w:rPr>
          <w:i/>
          <w:color w:val="auto"/>
        </w:rPr>
        <w:t>Salmonella</w:t>
      </w:r>
      <w:r w:rsidRPr="00386127">
        <w:rPr>
          <w:color w:val="auto"/>
        </w:rPr>
        <w:t>: Cellular and Molecular Biology. ASM Press.</w:t>
      </w:r>
    </w:p>
    <w:p w14:paraId="71595EEA" w14:textId="77777777" w:rsidR="00386127" w:rsidRPr="00386127" w:rsidRDefault="00386127" w:rsidP="00386127">
      <w:pPr>
        <w:pStyle w:val="Bibliography"/>
        <w:rPr>
          <w:color w:val="auto"/>
        </w:rPr>
      </w:pPr>
      <w:r w:rsidRPr="00386127">
        <w:rPr>
          <w:color w:val="auto"/>
        </w:rPr>
        <w:t>O’Brien, E.J., Lerman, J.A., Chang, R.L., Hyduke, D.R., Palsson, B.Ø., 2013. Genome-scale models of metabolism and gene expression extend and refine growth phenotype prediction. Mol. Syst. Biol. 9, n/a–n/a. doi:10.1038/msb.2013.52</w:t>
      </w:r>
    </w:p>
    <w:p w14:paraId="0C9B1B0A" w14:textId="77777777" w:rsidR="00386127" w:rsidRPr="00386127" w:rsidRDefault="00386127" w:rsidP="00386127">
      <w:pPr>
        <w:pStyle w:val="Bibliography"/>
        <w:rPr>
          <w:color w:val="auto"/>
        </w:rPr>
      </w:pPr>
      <w:r w:rsidRPr="00386127">
        <w:rPr>
          <w:color w:val="auto"/>
        </w:rPr>
        <w:t>Pedersen, Magnus Erik Hvass, n.d. Good parameters for differential evolution.</w:t>
      </w:r>
    </w:p>
    <w:p w14:paraId="356914FE" w14:textId="77777777" w:rsidR="00386127" w:rsidRPr="00386127" w:rsidRDefault="00386127" w:rsidP="00386127">
      <w:pPr>
        <w:pStyle w:val="Bibliography"/>
        <w:rPr>
          <w:color w:val="auto"/>
        </w:rPr>
      </w:pPr>
      <w:r w:rsidRPr="00386127">
        <w:rPr>
          <w:color w:val="auto"/>
        </w:rPr>
        <w:t>Price, K., Storn, R.M., Lampinen, J.A., 2005. Differential Evolution: A Practical Approach to Global Optimization (Natural Computing Series). Springer-Verlag New York, Inc., Secaucus, NJ, USA.</w:t>
      </w:r>
    </w:p>
    <w:p w14:paraId="1B571D42" w14:textId="77777777" w:rsidR="00386127" w:rsidRPr="00386127" w:rsidRDefault="00386127" w:rsidP="00386127">
      <w:pPr>
        <w:pStyle w:val="Bibliography"/>
        <w:rPr>
          <w:color w:val="auto"/>
        </w:rPr>
      </w:pPr>
      <w:r w:rsidRPr="00386127">
        <w:rPr>
          <w:color w:val="auto"/>
        </w:rPr>
        <w:t xml:space="preserve">Raghavan, R., Groisman, E.A., Ochman, H., 2011. Genome-wide detection of novel regulatory RNAs in </w:t>
      </w:r>
      <w:r w:rsidRPr="00952BB7">
        <w:rPr>
          <w:i/>
          <w:color w:val="auto"/>
        </w:rPr>
        <w:t>E. coli</w:t>
      </w:r>
      <w:r w:rsidRPr="00386127">
        <w:rPr>
          <w:color w:val="auto"/>
        </w:rPr>
        <w:t>. Genome Res. 21, 1487–1497. doi:10.1101/gr.119370.110</w:t>
      </w:r>
    </w:p>
    <w:p w14:paraId="780A1D4D" w14:textId="77777777" w:rsidR="00386127" w:rsidRPr="00386127" w:rsidRDefault="00386127" w:rsidP="00386127">
      <w:pPr>
        <w:pStyle w:val="Bibliography"/>
        <w:rPr>
          <w:color w:val="auto"/>
        </w:rPr>
      </w:pPr>
      <w:r w:rsidRPr="00386127">
        <w:rPr>
          <w:color w:val="auto"/>
        </w:rPr>
        <w:t>Risso, D., Schwartz, K., Sherlock, G., Dudoit, S., 2011. GC-content normalization for RNA-Seq data. BMC Bioinformatics 12, 480. doi:10.1186/1471-2105-12-480</w:t>
      </w:r>
    </w:p>
    <w:p w14:paraId="3713193F" w14:textId="77777777" w:rsidR="00386127" w:rsidRPr="00386127" w:rsidRDefault="00386127" w:rsidP="00386127">
      <w:pPr>
        <w:pStyle w:val="Bibliography"/>
        <w:rPr>
          <w:color w:val="auto"/>
        </w:rPr>
      </w:pPr>
      <w:r w:rsidRPr="00386127">
        <w:rPr>
          <w:color w:val="auto"/>
        </w:rPr>
        <w:t xml:space="preserve">Soares, N.C., Spät, P., Krug, K., Macek, B., 2013. Global Dynamics of the </w:t>
      </w:r>
      <w:r w:rsidRPr="00952BB7">
        <w:rPr>
          <w:i/>
          <w:color w:val="auto"/>
        </w:rPr>
        <w:t>Escherichia coli</w:t>
      </w:r>
      <w:r w:rsidRPr="00386127">
        <w:rPr>
          <w:color w:val="auto"/>
        </w:rPr>
        <w:t xml:space="preserve"> Proteome and Phosphoproteome During Growth in Minimal Medium. J. Proteome Res. 12, 2611–2621. doi:10.1021/pr3011843</w:t>
      </w:r>
    </w:p>
    <w:p w14:paraId="72BC4C8B" w14:textId="77777777" w:rsidR="00386127" w:rsidRPr="00386127" w:rsidRDefault="00386127" w:rsidP="00386127">
      <w:pPr>
        <w:pStyle w:val="Bibliography"/>
        <w:rPr>
          <w:color w:val="auto"/>
        </w:rPr>
      </w:pPr>
      <w:r w:rsidRPr="00386127">
        <w:rPr>
          <w:color w:val="auto"/>
        </w:rPr>
        <w:t>Stead, M.B., Agrawal, A., Bowden, K.E., Nasir, R., Mohanty, B.K., Meagher, R.B., Kushner, S.R., 2012. RNAsnap</w:t>
      </w:r>
      <w:r w:rsidRPr="00386127">
        <w:rPr>
          <w:color w:val="auto"/>
          <w:vertAlign w:val="superscript"/>
        </w:rPr>
        <w:t>TM</w:t>
      </w:r>
      <w:r w:rsidRPr="00386127">
        <w:rPr>
          <w:color w:val="auto"/>
        </w:rPr>
        <w:t>: a rapid, quantitative and inexpensive, method for isolating total RNA from bacteria. Nucleic Acids Res. 40, e156. doi:10.1093/nar/gks680</w:t>
      </w:r>
    </w:p>
    <w:p w14:paraId="3CD1555A" w14:textId="77777777" w:rsidR="00386127" w:rsidRPr="00386127" w:rsidRDefault="00386127" w:rsidP="00386127">
      <w:pPr>
        <w:pStyle w:val="Bibliography"/>
        <w:rPr>
          <w:color w:val="auto"/>
        </w:rPr>
      </w:pPr>
      <w:r w:rsidRPr="00386127">
        <w:rPr>
          <w:color w:val="auto"/>
        </w:rPr>
        <w:t xml:space="preserve">Taniguchi, Y., Choi, P.J., Li, G.-W., Chen, H., Babu, M., Hearn, J., Emili, A., Xie, X.S., 2010. Quantifying </w:t>
      </w:r>
      <w:r w:rsidRPr="00952BB7">
        <w:rPr>
          <w:i/>
          <w:color w:val="auto"/>
        </w:rPr>
        <w:t>E. coli</w:t>
      </w:r>
      <w:r w:rsidRPr="00386127">
        <w:rPr>
          <w:color w:val="auto"/>
        </w:rPr>
        <w:t xml:space="preserve"> Proteome and Transcriptome with Single-Molecule Sensitivity in Single Cells. Science 329, 533–538. doi:10.1126/science.1188308</w:t>
      </w:r>
    </w:p>
    <w:p w14:paraId="45C4240E" w14:textId="77777777" w:rsidR="00386127" w:rsidRPr="00386127" w:rsidRDefault="00386127" w:rsidP="00386127">
      <w:pPr>
        <w:pStyle w:val="Bibliography"/>
        <w:rPr>
          <w:color w:val="auto"/>
        </w:rPr>
      </w:pPr>
      <w:r w:rsidRPr="00386127">
        <w:rPr>
          <w:color w:val="auto"/>
        </w:rPr>
        <w:t>Van Berlo, R.J.P., de Ridder, D., Daran, J.-M., Daran-Lapujade, P.A., Teusink, B., Reinders, M.J.T., 2011. Predicting Metabolic Fluxes Using Gene Expression Differences As Constraints. IEEE/ACM Trans. Comput. Biol. Bioinform. 8, 206–216. doi:10.1109/TCBB.2009.55</w:t>
      </w:r>
    </w:p>
    <w:p w14:paraId="10A7F612" w14:textId="77777777" w:rsidR="00386127" w:rsidRPr="00386127" w:rsidRDefault="00386127" w:rsidP="00386127">
      <w:pPr>
        <w:pStyle w:val="Bibliography"/>
        <w:rPr>
          <w:color w:val="auto"/>
        </w:rPr>
      </w:pPr>
      <w:r w:rsidRPr="00386127">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1697C0DF" w14:textId="77777777" w:rsidR="00386127" w:rsidRPr="00386127" w:rsidRDefault="00386127" w:rsidP="00386127">
      <w:pPr>
        <w:pStyle w:val="Bibliography"/>
        <w:rPr>
          <w:color w:val="auto"/>
        </w:rPr>
      </w:pPr>
      <w:r w:rsidRPr="00386127">
        <w:rPr>
          <w:color w:val="auto"/>
        </w:rPr>
        <w:t>Vogel, C., Marcotte, E.M., 2008. Calculating absolute and relative protein abundance from mass spectrometry-based protein expression data. Nat. Protoc. 3, 1444–1451. doi:10.1038/nprot.2008.132</w:t>
      </w:r>
    </w:p>
    <w:p w14:paraId="56CEE48E" w14:textId="77777777" w:rsidR="00386127" w:rsidRPr="00386127" w:rsidRDefault="00386127" w:rsidP="00386127">
      <w:pPr>
        <w:pStyle w:val="Bibliography"/>
        <w:rPr>
          <w:color w:val="auto"/>
        </w:rPr>
      </w:pPr>
      <w:r w:rsidRPr="00386127">
        <w:rPr>
          <w:color w:val="auto"/>
        </w:rPr>
        <w:t>Vogel, C., Marcotte, E.M., 2012. Insights into the regulation of protein abundance from proteomic and transcriptomic analyses. Nat. Rev. Genet. 13, 227–232. doi:10.1038/nrg3185</w:t>
      </w:r>
    </w:p>
    <w:p w14:paraId="5A23089B" w14:textId="77777777" w:rsidR="00386127" w:rsidRPr="00386127" w:rsidRDefault="00386127" w:rsidP="00386127">
      <w:pPr>
        <w:pStyle w:val="Bibliography"/>
        <w:rPr>
          <w:color w:val="auto"/>
        </w:rPr>
      </w:pPr>
      <w:r w:rsidRPr="00386127">
        <w:rPr>
          <w:color w:val="auto"/>
        </w:rPr>
        <w:t>Walt, S. van der, Colbert, S.C., Varoquaux, G., 2011. The NumPy Array: A Structure for Efficient Numerical Computation. Comput. Sci. Eng. 13, 22–30. doi:10.1109/MCSE.2011.37</w:t>
      </w:r>
    </w:p>
    <w:p w14:paraId="0D0E072A" w14:textId="77777777" w:rsidR="00386127" w:rsidRPr="00386127" w:rsidRDefault="00386127" w:rsidP="00386127">
      <w:pPr>
        <w:pStyle w:val="Bibliography"/>
        <w:rPr>
          <w:color w:val="auto"/>
        </w:rPr>
      </w:pPr>
      <w:r w:rsidRPr="00386127">
        <w:rPr>
          <w:color w:val="auto"/>
        </w:rPr>
        <w:t>Wang, Z., Gerstein, M., Snyder, M., 2009. RNA-Seq: a revolutionary tool for transcriptomics. Nat. Rev. Genet. 10, 57–63. doi:10.1038/nrg2484</w:t>
      </w:r>
    </w:p>
    <w:p w14:paraId="6E359C77" w14:textId="77777777" w:rsidR="00386127" w:rsidRPr="00386127" w:rsidRDefault="00386127" w:rsidP="00386127">
      <w:pPr>
        <w:pStyle w:val="Bibliography"/>
        <w:rPr>
          <w:color w:val="auto"/>
        </w:rPr>
      </w:pPr>
      <w:r w:rsidRPr="00386127">
        <w:rPr>
          <w:color w:val="auto"/>
        </w:rPr>
        <w:t xml:space="preserve">Washburn, M.P., Koller, A., Oshiro, G., Ulaszek, R.R., Plouffe, D., Deciu, C., Winzeler, E., Yates, J.R., 2003. Protein pathway and complex clustering of correlated mRNA and protein expression analyses in </w:t>
      </w:r>
      <w:r w:rsidRPr="00952BB7">
        <w:rPr>
          <w:i/>
          <w:color w:val="auto"/>
        </w:rPr>
        <w:t>Saccharomyces cerevisiae</w:t>
      </w:r>
      <w:r w:rsidRPr="00386127">
        <w:rPr>
          <w:color w:val="auto"/>
        </w:rPr>
        <w:t>. Proc. Natl. Acad. Sci. 100, 3107–3112. doi:10.1073/pnas.0634629100</w:t>
      </w:r>
    </w:p>
    <w:p w14:paraId="19C062A4" w14:textId="77777777" w:rsidR="00386127" w:rsidRPr="00386127" w:rsidRDefault="00386127" w:rsidP="00386127">
      <w:pPr>
        <w:pStyle w:val="Bibliography"/>
        <w:rPr>
          <w:color w:val="auto"/>
        </w:rPr>
      </w:pPr>
      <w:r w:rsidRPr="00386127">
        <w:rPr>
          <w:color w:val="auto"/>
        </w:rPr>
        <w:t xml:space="preserve">Wek, R.C., Sameshima, J.H., Hatfield, G.W., 1987. Rho-dependent transcriptional polarity in the </w:t>
      </w:r>
      <w:r w:rsidRPr="00952BB7">
        <w:rPr>
          <w:i/>
          <w:color w:val="auto"/>
        </w:rPr>
        <w:t>ilvGMEDA</w:t>
      </w:r>
      <w:r w:rsidRPr="00386127">
        <w:rPr>
          <w:color w:val="auto"/>
        </w:rPr>
        <w:t xml:space="preserve"> operon of wild-type </w:t>
      </w:r>
      <w:r w:rsidRPr="00952BB7">
        <w:rPr>
          <w:i/>
          <w:color w:val="auto"/>
        </w:rPr>
        <w:t>Escherichia coli</w:t>
      </w:r>
      <w:r w:rsidRPr="00386127">
        <w:rPr>
          <w:color w:val="auto"/>
        </w:rPr>
        <w:t xml:space="preserve"> K12. J. Biol. Chem. 262, 15256–15261.</w:t>
      </w:r>
    </w:p>
    <w:p w14:paraId="0494E627" w14:textId="77777777" w:rsidR="00386127" w:rsidRPr="00386127" w:rsidRDefault="00386127" w:rsidP="00386127">
      <w:pPr>
        <w:pStyle w:val="Bibliography"/>
        <w:rPr>
          <w:color w:val="auto"/>
        </w:rPr>
      </w:pPr>
      <w:r w:rsidRPr="00386127">
        <w:rPr>
          <w:color w:val="auto"/>
        </w:rPr>
        <w:t xml:space="preserve">Wiśniewski, J.R., Rakus, D., n.d. Quantitative analysis of the </w:t>
      </w:r>
      <w:r w:rsidRPr="00952BB7">
        <w:rPr>
          <w:i/>
          <w:color w:val="auto"/>
        </w:rPr>
        <w:t>Escherichia coli</w:t>
      </w:r>
      <w:r w:rsidRPr="00386127">
        <w:rPr>
          <w:color w:val="auto"/>
        </w:rPr>
        <w:t xml:space="preserve"> proteome. Data Brief. doi:10.1016/j.dib.2014.08.004</w:t>
      </w:r>
    </w:p>
    <w:p w14:paraId="5F4E1EF6" w14:textId="77777777" w:rsidR="00386127" w:rsidRPr="00386127" w:rsidRDefault="00386127" w:rsidP="00386127">
      <w:pPr>
        <w:pStyle w:val="Bibliography"/>
        <w:rPr>
          <w:color w:val="auto"/>
        </w:rPr>
      </w:pPr>
      <w:r w:rsidRPr="00386127">
        <w:rPr>
          <w:color w:val="auto"/>
        </w:rPr>
        <w:t>Yamada, M., Saier Jr, M.H., 1988. Positive and negative regulators for glucitol (</w:t>
      </w:r>
      <w:r w:rsidRPr="00952BB7">
        <w:rPr>
          <w:i/>
          <w:color w:val="auto"/>
        </w:rPr>
        <w:t>gut</w:t>
      </w:r>
      <w:r w:rsidRPr="00386127">
        <w:rPr>
          <w:color w:val="auto"/>
        </w:rPr>
        <w:t xml:space="preserve">) operon expression in </w:t>
      </w:r>
      <w:r w:rsidRPr="00952BB7">
        <w:rPr>
          <w:i/>
          <w:color w:val="auto"/>
        </w:rPr>
        <w:t>Escherichia coli</w:t>
      </w:r>
      <w:r w:rsidRPr="00386127">
        <w:rPr>
          <w:color w:val="auto"/>
        </w:rPr>
        <w:t>. J. Mol. Biol. 203, 569–583. doi:10.1016/0022-2836(88)90193-3</w:t>
      </w:r>
    </w:p>
    <w:p w14:paraId="5306B76E" w14:textId="77777777" w:rsidR="00386127" w:rsidRPr="00386127" w:rsidRDefault="00386127" w:rsidP="00386127">
      <w:pPr>
        <w:pStyle w:val="Bibliography"/>
        <w:rPr>
          <w:color w:val="auto"/>
        </w:rPr>
      </w:pPr>
      <w:r w:rsidRPr="00386127">
        <w:rPr>
          <w:color w:val="auto"/>
        </w:rPr>
        <w:t xml:space="preserve">Yoon, S.H., Han, M.-J., Jeong, H., Lee, C.H., Xia, X.-X., Lee, D.-H., Shim, J.H., Lee, S.Y., Oh, T.K., Kim, J.F., 2012. Comparative multi-omics systems analysis of </w:t>
      </w:r>
      <w:r w:rsidRPr="00952BB7">
        <w:rPr>
          <w:i/>
          <w:color w:val="auto"/>
        </w:rPr>
        <w:t>Escherichia coli</w:t>
      </w:r>
      <w:r w:rsidRPr="00386127">
        <w:rPr>
          <w:color w:val="auto"/>
        </w:rPr>
        <w:t xml:space="preserve"> strains B and K-12. Genome Biol. 13, R37. doi:10.1186/gb-2012-13-5-r37</w:t>
      </w:r>
    </w:p>
    <w:p w14:paraId="43B7DEA9" w14:textId="77777777" w:rsidR="00386127" w:rsidRPr="00386127" w:rsidRDefault="00386127" w:rsidP="00386127">
      <w:pPr>
        <w:pStyle w:val="Bibliography"/>
        <w:rPr>
          <w:color w:val="auto"/>
        </w:rPr>
      </w:pPr>
      <w:r w:rsidRPr="00386127">
        <w:rPr>
          <w:color w:val="auto"/>
        </w:rPr>
        <w:t>Zamboni, N., Fendt, S.-M., Rühl, M., Sauer, U., 2009. (13)C-based metabolic flux analysis. Nat. Protoc. 4, 878–892. doi:10.1038/nprot.2009.58</w:t>
      </w:r>
    </w:p>
    <w:p w14:paraId="7FE5E237" w14:textId="77777777" w:rsidR="00386127" w:rsidRPr="00386127" w:rsidRDefault="00386127" w:rsidP="00386127">
      <w:pPr>
        <w:pStyle w:val="Bibliography"/>
        <w:rPr>
          <w:color w:val="auto"/>
        </w:rPr>
      </w:pPr>
      <w:r w:rsidRPr="00386127">
        <w:rPr>
          <w:color w:val="auto"/>
        </w:rPr>
        <w:t>Zamboni, N., Fischer, E., Sauer, U., 2005. FiatFlux--a software for metabolic flux analysis from 13C-glucose experiments. BMC Bioinformatics 6, 209. doi:10.1186/1471-2105-6-209</w:t>
      </w:r>
    </w:p>
    <w:p w14:paraId="31245C9B" w14:textId="77777777" w:rsidR="00386127" w:rsidRPr="00386127" w:rsidRDefault="00386127" w:rsidP="00386127">
      <w:pPr>
        <w:pStyle w:val="Bibliography"/>
        <w:rPr>
          <w:color w:val="auto"/>
        </w:rPr>
      </w:pPr>
      <w:r w:rsidRPr="00386127">
        <w:rPr>
          <w:color w:val="auto"/>
        </w:rPr>
        <w:t xml:space="preserve">Zambrano, M.M., Siegele, D.A., Almirón, M., Tormo, A., Kolter, R., 1993. Microbial competition: </w:t>
      </w:r>
      <w:r w:rsidRPr="00952BB7">
        <w:rPr>
          <w:i/>
          <w:color w:val="auto"/>
        </w:rPr>
        <w:t>Escherichia coli</w:t>
      </w:r>
      <w:r w:rsidRPr="00386127">
        <w:rPr>
          <w:color w:val="auto"/>
        </w:rPr>
        <w:t xml:space="preserve"> mutants that take over stationary phase cultures. Science 259, 1757–1760.</w:t>
      </w:r>
    </w:p>
    <w:p w14:paraId="644DCBED" w14:textId="1E335A86"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4C94E26B"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2B64E00E"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261D9B9" w14:textId="4708636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 xml:space="preserve">RNA and protein levels, both relative and absolute, used to generate the above figure are provided in Figure 2-supplemenal file 1. </w:t>
      </w:r>
    </w:p>
    <w:p w14:paraId="1EEA5CF6" w14:textId="77777777" w:rsidR="006B07AF" w:rsidDel="00AE566A" w:rsidRDefault="006B07AF" w:rsidP="006B07AF">
      <w:pPr>
        <w:pStyle w:val="NoSpacing"/>
      </w:pPr>
    </w:p>
    <w:p w14:paraId="1FFCF92C" w14:textId="47974AF0"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6A966341"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w:t>
      </w:r>
      <w:r w:rsidR="0079361C">
        <w:t xml:space="preserve"> </w:t>
      </w:r>
      <w:r>
        <w:t>chang</w:t>
      </w:r>
      <w:r w:rsidR="0079361C">
        <w:t>ed</w:t>
      </w:r>
      <w:r>
        <w:t xml:space="preserve"> significantly. All the other terms showed no signif</w:t>
      </w:r>
      <w:r>
        <w:t>i</w:t>
      </w:r>
      <w:r>
        <w:t xml:space="preserve">cant change. </w:t>
      </w:r>
    </w:p>
    <w:p w14:paraId="1B80BA6F" w14:textId="77777777" w:rsidR="006B07AF" w:rsidRDefault="006B07AF" w:rsidP="006B07AF"/>
    <w:p w14:paraId="347CE951" w14:textId="266A9EA4"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370FAA82" w14:textId="202930A6"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90FEBCA"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02008EAE" w14:textId="77777777" w:rsidR="006B07AF" w:rsidRDefault="006B07AF" w:rsidP="006B07AF"/>
    <w:p w14:paraId="6A6E47B4" w14:textId="736EDC0D" w:rsidR="006B07AF" w:rsidRPr="00A83C91" w:rsidRDefault="006B07AF" w:rsidP="006B07AF">
      <w:pPr>
        <w:rPr>
          <w:b/>
        </w:rPr>
      </w:pPr>
      <w:r>
        <w:rPr>
          <w:b/>
          <w:bCs/>
        </w:rPr>
        <w:t>Figure 1 - supplemental figure 1.</w:t>
      </w:r>
      <w:r>
        <w:t xml:space="preserve"> </w:t>
      </w:r>
      <w:r w:rsidR="001071EB">
        <w:rPr>
          <w:b/>
        </w:rPr>
        <w:t>RNA-</w:t>
      </w:r>
      <w:proofErr w:type="spellStart"/>
      <w:r w:rsidR="001071EB">
        <w:rPr>
          <w:b/>
        </w:rPr>
        <w:t>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7EFCC239"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7DB5410D"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FFB723C" w14:textId="77777777" w:rsidR="006B07AF" w:rsidRDefault="006B07AF" w:rsidP="006B07AF">
      <w:pPr>
        <w:pStyle w:val="NoSpacing"/>
      </w:pPr>
    </w:p>
    <w:p w14:paraId="1C5A5771" w14:textId="77777777" w:rsidR="006B07AF" w:rsidRDefault="006B07AF" w:rsidP="006B07AF"/>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935EC7" w:rsidRDefault="00935EC7">
      <w:r>
        <w:separator/>
      </w:r>
    </w:p>
  </w:endnote>
  <w:endnote w:type="continuationSeparator" w:id="0">
    <w:p w14:paraId="313EAFAB" w14:textId="77777777" w:rsidR="00935EC7" w:rsidRDefault="0093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935EC7" w:rsidRDefault="00935EC7">
      <w:r>
        <w:separator/>
      </w:r>
    </w:p>
  </w:footnote>
  <w:footnote w:type="continuationSeparator" w:id="0">
    <w:p w14:paraId="6C3DA1CA" w14:textId="77777777" w:rsidR="00935EC7" w:rsidRDefault="00935E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4F4BF4"/>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06BB"/>
    <w:rsid w:val="008E2EF9"/>
    <w:rsid w:val="008F0DD3"/>
    <w:rsid w:val="008F7A61"/>
    <w:rsid w:val="00905520"/>
    <w:rsid w:val="00912B30"/>
    <w:rsid w:val="00916319"/>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28</Pages>
  <Words>36421</Words>
  <Characters>207601</Characters>
  <Application>Microsoft Macintosh Word</Application>
  <DocSecurity>0</DocSecurity>
  <Lines>1730</Lines>
  <Paragraphs>487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243535</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9</cp:revision>
  <cp:lastPrinted>2014-11-10T17:35:00Z</cp:lastPrinted>
  <dcterms:created xsi:type="dcterms:W3CDTF">2014-12-14T04:15:00Z</dcterms:created>
  <dcterms:modified xsi:type="dcterms:W3CDTF">2014-12-16T03:21:00Z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