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8F066"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196B66AD" w14:textId="77777777" w:rsidR="006A50FA" w:rsidRPr="006A50FA" w:rsidRDefault="006A50FA" w:rsidP="006A50FA"/>
    <w:p w14:paraId="484ECA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11C6C6AF"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11C0E17F" w14:textId="77777777" w:rsidR="002248F9" w:rsidRDefault="002248F9" w:rsidP="00411563">
      <w:pPr>
        <w:pStyle w:val="BodyText"/>
        <w:spacing w:after="0"/>
      </w:pPr>
      <w:r>
        <w:rPr>
          <w:vertAlign w:val="superscript"/>
        </w:rPr>
        <w:t>6</w:t>
      </w:r>
      <w:r>
        <w:t>Department of Biological Sciences, University of Idaho</w:t>
      </w:r>
    </w:p>
    <w:p w14:paraId="2F978846"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6353B5AD"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D6D9C4B" w14:textId="77777777" w:rsidR="002248F9" w:rsidRDefault="002248F9" w:rsidP="002248F9">
      <w:pPr>
        <w:pStyle w:val="BodyText"/>
      </w:pPr>
      <w:r>
        <w:rPr>
          <w:vertAlign w:val="superscript"/>
        </w:rPr>
        <w:t>*</w:t>
      </w:r>
      <w:r>
        <w:t>Current address: Department of Biological Engineering, Massachusetts Institute of Technology</w:t>
      </w:r>
    </w:p>
    <w:p w14:paraId="1111B90C" w14:textId="77777777" w:rsidR="000D1D07" w:rsidRDefault="000D1D07" w:rsidP="000D1D07">
      <w:pPr>
        <w:pStyle w:val="NoSpacing"/>
      </w:pPr>
      <w:r w:rsidRPr="000D1D07">
        <w:rPr>
          <w:vertAlign w:val="superscript"/>
        </w:rPr>
        <w:t>#</w:t>
      </w:r>
      <w:r>
        <w:t>Corresponding authors:</w:t>
      </w:r>
    </w:p>
    <w:p w14:paraId="6FF4C5FE" w14:textId="77777777" w:rsidR="000D1D07" w:rsidRDefault="000D1D07" w:rsidP="000D1D07">
      <w:pPr>
        <w:pStyle w:val="NoSpacing"/>
      </w:pPr>
      <w:r>
        <w:t xml:space="preserve">Jeffrey E. </w:t>
      </w:r>
      <w:proofErr w:type="spellStart"/>
      <w:r>
        <w:t>Barrick</w:t>
      </w:r>
      <w:proofErr w:type="spellEnd"/>
      <w:r>
        <w:t xml:space="preserve">, </w:t>
      </w:r>
      <w:r w:rsidRPr="000D1D07">
        <w:t>jbarrick@cm.utexas.edu</w:t>
      </w:r>
    </w:p>
    <w:p w14:paraId="1C5C89CD"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251F3FF0" w14:textId="77777777" w:rsidR="000D1D07" w:rsidRPr="00A00188" w:rsidRDefault="000D1D07" w:rsidP="000D1D07">
      <w:pPr>
        <w:pStyle w:val="NoSpacing"/>
      </w:pPr>
      <w:r>
        <w:t>Claus O. Wilke, wilke@austin.utexas.edu</w:t>
      </w:r>
    </w:p>
    <w:p w14:paraId="3AE49216"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DC51CCC" w14:textId="77777777" w:rsidR="00067B71" w:rsidRDefault="005A50CF" w:rsidP="00067B71">
      <w:pPr>
        <w:pStyle w:val="Heading2"/>
      </w:pPr>
      <w:r>
        <w:lastRenderedPageBreak/>
        <w:t>Abstract</w:t>
      </w:r>
    </w:p>
    <w:p w14:paraId="3DEEB0E6" w14:textId="77777777" w:rsidR="004F4BF4" w:rsidRDefault="004F4BF4" w:rsidP="004F4BF4">
      <w:pPr>
        <w:pStyle w:val="NoSpacing"/>
      </w:pPr>
      <w:r>
        <w:t>How do bacteria regulate their cellular physiology in response to changes in growth cond</w:t>
      </w:r>
      <w:r>
        <w:t>i</w:t>
      </w:r>
      <w:r>
        <w:t xml:space="preserve">tions? Here, we present a detailed characterization of </w:t>
      </w:r>
      <w:r w:rsidRPr="005D60A1">
        <w:rPr>
          <w:i/>
        </w:rPr>
        <w:t>E</w:t>
      </w:r>
      <w:r>
        <w:rPr>
          <w:i/>
        </w:rPr>
        <w:t>scherichia</w:t>
      </w:r>
      <w:r w:rsidRPr="005D60A1">
        <w:rPr>
          <w:i/>
        </w:rPr>
        <w:t xml:space="preserve"> coli</w:t>
      </w:r>
      <w:r>
        <w:t xml:space="preserve"> growth and starv</w:t>
      </w:r>
      <w:r>
        <w:t>a</w:t>
      </w:r>
      <w:r>
        <w:t>tion over a time-course lasting two weeks. We have measured multiple cellular comp</w:t>
      </w:r>
      <w:r>
        <w:t>o</w:t>
      </w:r>
      <w:r>
        <w:t xml:space="preserve">nents, including RNA and proteins at deep genomic coverage, as well as lipid modifications and flux through central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t xml:space="preserve">By comparing and contrasting our </w:t>
      </w:r>
      <w:proofErr w:type="spellStart"/>
      <w:r>
        <w:t>transcriptomic</w:t>
      </w:r>
      <w:proofErr w:type="spellEnd"/>
      <w:r>
        <w:t xml:space="preserve"> and proteomic data, we have found that post-transcriptional regulation, such as protein degradation, can contribute to important differences in protein expression and ph</w:t>
      </w:r>
      <w:r w:rsidR="00935EC7">
        <w:t>ysiological regulation. Strikingly</w:t>
      </w:r>
      <w:r>
        <w:t>,</w:t>
      </w:r>
      <w:r w:rsidRPr="005C70E6">
        <w:t xml:space="preserve"> mRNAs are wid</w:t>
      </w:r>
      <w:r w:rsidRPr="005C70E6">
        <w:t>e</w:t>
      </w:r>
      <w:r w:rsidRPr="005C70E6">
        <w:t xml:space="preserve">ly </w:t>
      </w:r>
      <w:proofErr w:type="gramStart"/>
      <w:r w:rsidRPr="005C70E6">
        <w:t>down-regulated</w:t>
      </w:r>
      <w:proofErr w:type="gramEnd"/>
      <w:r w:rsidRPr="005C70E6">
        <w:t xml:space="preserve"> in response to glucose starvation, presumably as a strategy for reducing new protein synthesis.</w:t>
      </w:r>
      <w:r>
        <w:t xml:space="preserve"> Finally, we outline a novel strategy for classifying expression-profile time courses into distinct catego</w:t>
      </w:r>
      <w:r w:rsidR="00E05570">
        <w:t>ries in an unbiased manner</w:t>
      </w:r>
      <w:r>
        <w:t>.</w:t>
      </w:r>
    </w:p>
    <w:p w14:paraId="09054BE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2B3CFF42" w14:textId="77777777" w:rsidR="00B05A6C" w:rsidRDefault="00BA5B3C" w:rsidP="00263053">
      <w:pPr>
        <w:pStyle w:val="Heading1"/>
      </w:pPr>
      <w:r>
        <w:t>Introduction</w:t>
      </w:r>
    </w:p>
    <w:p w14:paraId="5E195EDE" w14:textId="77777777"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2248F9" w:rsidRPr="008C2C15">
        <w:rPr>
          <w:color w:val="auto"/>
        </w:rPr>
        <w:t xml:space="preserve"> to a stationary phase 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E10E1E"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E10E1E" w:rsidRPr="008C2C15">
        <w:rPr>
          <w:color w:val="auto"/>
        </w:rPr>
        <w:fldChar w:fldCharType="separate"/>
      </w:r>
      <w:r w:rsidR="008C2C15" w:rsidRPr="008C2C15">
        <w:rPr>
          <w:noProof/>
          <w:color w:val="auto"/>
        </w:rPr>
        <w:t>(Neidhardt &amp; Curtiss, 1996)</w:t>
      </w:r>
      <w:r w:rsidR="00E10E1E"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theoretically recover all RNA species in a sample </w:t>
      </w:r>
      <w:r w:rsidR="00E10E1E"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(So</w:t>
      </w:r>
      <w:r w:rsidR="008C2C15" w:rsidRPr="008C2C15">
        <w:rPr>
          <w:rFonts w:eastAsia="Times New Roman" w:cs="Times New Roman"/>
          <w:color w:val="auto"/>
        </w:rPr>
        <w:t>a</w:t>
      </w:r>
      <w:r w:rsidR="008C2C15" w:rsidRPr="008C2C15">
        <w:rPr>
          <w:rFonts w:eastAsia="Times New Roman" w:cs="Times New Roman"/>
          <w:color w:val="auto"/>
        </w:rPr>
        <w:t xml:space="preserve">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E10E1E" w:rsidRPr="008C2C15">
        <w:rPr>
          <w:color w:val="auto"/>
        </w:rPr>
        <w:fldChar w:fldCharType="end"/>
      </w:r>
      <w:r w:rsidR="008F0DD3" w:rsidRPr="008C2C15">
        <w:rPr>
          <w:color w:val="auto"/>
        </w:rPr>
        <w:t xml:space="preserve">. </w:t>
      </w:r>
    </w:p>
    <w:p w14:paraId="0E5946F7" w14:textId="77777777" w:rsidR="00B05A6C" w:rsidRPr="008C2C15" w:rsidRDefault="00B05A6C" w:rsidP="006C6960">
      <w:pPr>
        <w:pStyle w:val="NoSpacing"/>
        <w:rPr>
          <w:color w:val="auto"/>
        </w:rPr>
      </w:pPr>
    </w:p>
    <w:p w14:paraId="12041CD1" w14:textId="77777777" w:rsidR="00B05A6C" w:rsidRPr="008C2C15"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E10E1E"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E10E1E" w:rsidRPr="008C2C15">
        <w:rPr>
          <w:color w:val="auto"/>
        </w:rPr>
        <w:fldChar w:fldCharType="separate"/>
      </w:r>
      <w:r w:rsidR="008C2C15" w:rsidRPr="008C2C15">
        <w:rPr>
          <w:noProof/>
          <w:color w:val="auto"/>
        </w:rPr>
        <w:t>(Morita, 1990)</w:t>
      </w:r>
      <w:r w:rsidR="00E10E1E"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E10E1E"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E10E1E" w:rsidRPr="008C2C15">
        <w:rPr>
          <w:color w:val="auto"/>
        </w:rPr>
        <w:fldChar w:fldCharType="separate"/>
      </w:r>
      <w:r w:rsidR="008C2C15" w:rsidRPr="008C2C15">
        <w:rPr>
          <w:noProof/>
          <w:color w:val="auto"/>
        </w:rPr>
        <w:t>(Finkel, 2006)</w:t>
      </w:r>
      <w:r w:rsidR="00E10E1E"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E10E1E"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42D24269" w14:textId="77777777" w:rsidR="00B05A6C" w:rsidRPr="008C2C15" w:rsidRDefault="00B05A6C" w:rsidP="006C6960">
      <w:pPr>
        <w:pStyle w:val="NoSpacing"/>
        <w:rPr>
          <w:color w:val="auto"/>
        </w:rPr>
      </w:pPr>
    </w:p>
    <w:p w14:paraId="174A90BC" w14:textId="77777777" w:rsidR="0084560E" w:rsidRPr="008C2C15" w:rsidRDefault="00D16365" w:rsidP="0084560E">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84560E" w:rsidRPr="008C2C15">
        <w:rPr>
          <w:color w:val="auto"/>
        </w:rPr>
        <w:t xml:space="preserve">We </w:t>
      </w:r>
      <w:r w:rsidR="00E226E2" w:rsidRPr="008C2C15">
        <w:rPr>
          <w:color w:val="auto"/>
        </w:rPr>
        <w:t xml:space="preserve">found </w:t>
      </w:r>
      <w:r w:rsidR="0084560E" w:rsidRPr="008C2C15">
        <w:rPr>
          <w:color w:val="auto"/>
        </w:rPr>
        <w:t xml:space="preserve">that post-translational regulation </w:t>
      </w:r>
      <w:r w:rsidR="009347BA" w:rsidRPr="008C2C15">
        <w:rPr>
          <w:color w:val="auto"/>
        </w:rPr>
        <w:t xml:space="preserve">seems to </w:t>
      </w:r>
      <w:r w:rsidR="0084560E" w:rsidRPr="008C2C15">
        <w:rPr>
          <w:color w:val="auto"/>
        </w:rPr>
        <w:t xml:space="preserve">play a </w:t>
      </w:r>
      <w:r w:rsidR="009347BA" w:rsidRPr="008C2C15">
        <w:rPr>
          <w:color w:val="auto"/>
        </w:rPr>
        <w:t xml:space="preserve">global </w:t>
      </w:r>
      <w:r w:rsidR="0084560E" w:rsidRPr="008C2C15">
        <w:rPr>
          <w:color w:val="auto"/>
        </w:rPr>
        <w:t xml:space="preserve">role in buffering proteins with consequences </w:t>
      </w:r>
      <w:r w:rsidR="009347BA" w:rsidRPr="008C2C15">
        <w:rPr>
          <w:color w:val="auto"/>
        </w:rPr>
        <w:t>for how</w:t>
      </w:r>
      <w:r w:rsidR="0084560E" w:rsidRPr="008C2C15">
        <w:rPr>
          <w:color w:val="auto"/>
        </w:rPr>
        <w:t xml:space="preserve"> </w:t>
      </w:r>
      <w:r w:rsidR="0084560E" w:rsidRPr="008C2C15">
        <w:rPr>
          <w:i/>
          <w:iCs/>
          <w:color w:val="auto"/>
        </w:rPr>
        <w:t>E. coli</w:t>
      </w:r>
      <w:r w:rsidR="008F0DD3" w:rsidRPr="008C2C15">
        <w:rPr>
          <w:color w:val="auto"/>
        </w:rPr>
        <w:t xml:space="preserve"> physiology</w:t>
      </w:r>
      <w:r w:rsidR="009347BA" w:rsidRPr="008C2C15">
        <w:rPr>
          <w:color w:val="auto"/>
        </w:rPr>
        <w:t xml:space="preserve"> is regulated</w:t>
      </w:r>
      <w:r w:rsidR="00434605" w:rsidRPr="008C2C15">
        <w:rPr>
          <w:color w:val="auto"/>
        </w:rPr>
        <w:t>,</w:t>
      </w:r>
      <w:r w:rsidR="00FE4345" w:rsidRPr="008C2C15">
        <w:rPr>
          <w:color w:val="auto"/>
        </w:rPr>
        <w:t xml:space="preserve"> and</w:t>
      </w:r>
      <w:r w:rsidR="0084560E" w:rsidRPr="008C2C15">
        <w:rPr>
          <w:color w:val="auto"/>
        </w:rPr>
        <w:t xml:space="preserve"> that the mRNA pool </w:t>
      </w:r>
      <w:r w:rsidR="007F15B3" w:rsidRPr="008C2C15">
        <w:rPr>
          <w:color w:val="auto"/>
        </w:rPr>
        <w:t>was</w:t>
      </w:r>
      <w:r w:rsidR="0084560E" w:rsidRPr="008C2C15">
        <w:rPr>
          <w:color w:val="auto"/>
        </w:rPr>
        <w:t xml:space="preserve"> drast</w:t>
      </w:r>
      <w:r w:rsidR="0084560E" w:rsidRPr="008C2C15">
        <w:rPr>
          <w:color w:val="auto"/>
        </w:rPr>
        <w:t>i</w:t>
      </w:r>
      <w:r w:rsidR="0084560E" w:rsidRPr="008C2C15">
        <w:rPr>
          <w:color w:val="auto"/>
        </w:rPr>
        <w:t>cally reduced</w:t>
      </w:r>
      <w:r w:rsidR="00FC5936" w:rsidRPr="008C2C15">
        <w:rPr>
          <w:color w:val="auto"/>
        </w:rPr>
        <w:t xml:space="preserve"> during starvation,</w:t>
      </w:r>
      <w:r w:rsidR="0084560E" w:rsidRPr="008C2C15">
        <w:rPr>
          <w:color w:val="auto"/>
        </w:rPr>
        <w:t xml:space="preserve"> possibly to limit new protein synthesis overall</w:t>
      </w:r>
      <w:r w:rsidR="00FE4345" w:rsidRPr="008C2C15">
        <w:rPr>
          <w:color w:val="auto"/>
        </w:rPr>
        <w:t xml:space="preserve">. </w:t>
      </w:r>
      <w:r w:rsidR="0084560E" w:rsidRPr="008C2C15">
        <w:rPr>
          <w:color w:val="auto"/>
        </w:rPr>
        <w:t>Additiona</w:t>
      </w:r>
      <w:r w:rsidR="0084560E" w:rsidRPr="008C2C15">
        <w:rPr>
          <w:color w:val="auto"/>
        </w:rPr>
        <w:t>l</w:t>
      </w:r>
      <w:r w:rsidR="0084560E" w:rsidRPr="008C2C15">
        <w:rPr>
          <w:color w:val="auto"/>
        </w:rPr>
        <w:t>ly</w:t>
      </w:r>
      <w:r w:rsidR="00FC5936" w:rsidRPr="008C2C15">
        <w:rPr>
          <w:color w:val="auto"/>
        </w:rPr>
        <w:t>,</w:t>
      </w:r>
      <w:r w:rsidR="0084560E" w:rsidRPr="008C2C15">
        <w:rPr>
          <w:color w:val="auto"/>
        </w:rPr>
        <w:t xml:space="preserve"> </w:t>
      </w:r>
      <w:r w:rsidR="00E226E2" w:rsidRPr="008C2C15">
        <w:rPr>
          <w:color w:val="auto"/>
        </w:rPr>
        <w:t xml:space="preserve">we used a novel </w:t>
      </w:r>
      <w:r w:rsidR="0084560E" w:rsidRPr="008C2C15">
        <w:rPr>
          <w:color w:val="auto"/>
        </w:rPr>
        <w:t>general approach for unbiased classification of expression time courses that could aid in analyzing future gene expression and proteomic time courses.</w:t>
      </w:r>
    </w:p>
    <w:p w14:paraId="229F46ED" w14:textId="77777777" w:rsidR="00B05A6C" w:rsidRPr="008C2C15" w:rsidRDefault="00B05A6C" w:rsidP="00A3644C">
      <w:pPr>
        <w:pStyle w:val="NoSpacing"/>
        <w:rPr>
          <w:color w:val="auto"/>
        </w:rPr>
      </w:pPr>
    </w:p>
    <w:p w14:paraId="5370C8A4" w14:textId="77777777" w:rsidR="005A50CF" w:rsidRDefault="005A50CF" w:rsidP="005A50CF">
      <w:pPr>
        <w:pStyle w:val="Heading1"/>
      </w:pPr>
      <w:r>
        <w:t>Results</w:t>
      </w:r>
    </w:p>
    <w:p w14:paraId="28CE0D8D"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03EAA920" w14:textId="77777777"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Pr="008C2C15">
        <w:rPr>
          <w:color w:val="auto"/>
        </w:rPr>
        <w:t xml:space="preserve">mental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enter</w:t>
      </w:r>
      <w:r w:rsidR="00434605" w:rsidRPr="008C2C15">
        <w:rPr>
          <w:color w:val="auto"/>
        </w:rPr>
        <w:t>ed</w:t>
      </w:r>
      <w:r w:rsidR="00545772" w:rsidRPr="008C2C15">
        <w:rPr>
          <w:color w:val="auto"/>
        </w:rPr>
        <w:t xml:space="preserve"> statio</w:t>
      </w:r>
      <w:r w:rsidR="00545772" w:rsidRPr="008C2C15">
        <w:rPr>
          <w:color w:val="auto"/>
        </w:rPr>
        <w:t>n</w:t>
      </w:r>
      <w:r w:rsidR="00545772" w:rsidRPr="008C2C15">
        <w:rPr>
          <w:color w:val="auto"/>
        </w:rPr>
        <w:t>ary phase (Figure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after the cells enter</w:t>
      </w:r>
      <w:r w:rsidR="00434605" w:rsidRPr="008C2C15">
        <w:rPr>
          <w:color w:val="auto"/>
        </w:rPr>
        <w:t>ed</w:t>
      </w:r>
      <w:r w:rsidR="00545772" w:rsidRPr="008C2C15">
        <w:rPr>
          <w:color w:val="auto"/>
        </w:rPr>
        <w:t xml:space="preserve"> stationary phase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5C66EE5D" w14:textId="77777777" w:rsidR="005A50CF" w:rsidRPr="008C2C15" w:rsidRDefault="005A50CF" w:rsidP="00A3644C">
      <w:pPr>
        <w:pStyle w:val="NoSpacing"/>
        <w:rPr>
          <w:color w:val="auto"/>
        </w:rPr>
      </w:pPr>
    </w:p>
    <w:p w14:paraId="73D35966" w14:textId="77777777" w:rsidR="00065F8B" w:rsidRPr="008C2C15" w:rsidRDefault="00121D82" w:rsidP="00A228D1">
      <w:pPr>
        <w:pStyle w:val="NoSpacing"/>
        <w:tabs>
          <w:tab w:val="left" w:pos="4680"/>
        </w:tabs>
        <w:rPr>
          <w:color w:val="auto"/>
        </w:rPr>
      </w:pPr>
      <w:r w:rsidRPr="008C2C15">
        <w:rPr>
          <w:color w:val="auto"/>
        </w:rPr>
        <w:t xml:space="preserve">We first assessed </w:t>
      </w:r>
      <w:r w:rsidR="002D6CF7" w:rsidRPr="008C2C15">
        <w:rPr>
          <w:color w:val="auto"/>
        </w:rPr>
        <w:t>reproducibility</w:t>
      </w:r>
      <w:r w:rsidRPr="008C2C15">
        <w:rPr>
          <w:color w:val="auto"/>
        </w:rPr>
        <w:t xml:space="preserve"> of </w:t>
      </w:r>
      <w:r w:rsidR="00995EC5" w:rsidRPr="008C2C15">
        <w:rPr>
          <w:color w:val="auto"/>
        </w:rPr>
        <w:t>protein and RNA measurements. For both, we found that measurements from separate b</w:t>
      </w:r>
      <w:r w:rsidR="0084560E" w:rsidRPr="008C2C15">
        <w:rPr>
          <w:color w:val="auto"/>
        </w:rPr>
        <w:t xml:space="preserve">iological </w:t>
      </w:r>
      <w:r w:rsidR="002248F9" w:rsidRPr="008C2C15">
        <w:rPr>
          <w:color w:val="auto"/>
        </w:rPr>
        <w:t>replicates</w:t>
      </w:r>
      <w:r w:rsidR="0084560E" w:rsidRPr="008C2C15">
        <w:rPr>
          <w:color w:val="auto"/>
        </w:rPr>
        <w:t xml:space="preserve"> correlated highly with each other</w:t>
      </w:r>
      <w:r w:rsidRPr="008C2C15">
        <w:rPr>
          <w:color w:val="auto"/>
        </w:rPr>
        <w:t>. We saw</w:t>
      </w:r>
      <w:r w:rsidR="0084560E" w:rsidRPr="008C2C15">
        <w:rPr>
          <w:color w:val="auto"/>
        </w:rPr>
        <w:t xml:space="preserve"> </w:t>
      </w:r>
      <w:r w:rsidR="00F058F7" w:rsidRPr="008C2C15">
        <w:rPr>
          <w:color w:val="auto"/>
        </w:rPr>
        <w:t xml:space="preserve">Spearman </w:t>
      </w:r>
      <w:r w:rsidR="0084560E" w:rsidRPr="008C2C15">
        <w:rPr>
          <w:color w:val="auto"/>
        </w:rPr>
        <w:t>correlations of</w:t>
      </w:r>
      <w:r w:rsidR="00334145" w:rsidRPr="008C2C15">
        <w:rPr>
          <w:color w:val="auto"/>
        </w:rPr>
        <w:t xml:space="preserve"> 0.92</w:t>
      </w:r>
      <w:r w:rsidR="000D1D07" w:rsidRPr="008C2C15">
        <w:rPr>
          <w:color w:val="auto"/>
        </w:rPr>
        <w:t xml:space="preserve">, 0.92, and </w:t>
      </w:r>
      <w:r w:rsidR="0084560E" w:rsidRPr="008C2C15">
        <w:rPr>
          <w:color w:val="auto"/>
        </w:rPr>
        <w:t>0.95 between biological repeats of raw proteomics counts and correlations of 0.93</w:t>
      </w:r>
      <w:r w:rsidR="000D1D07" w:rsidRPr="008C2C15">
        <w:rPr>
          <w:color w:val="auto"/>
        </w:rPr>
        <w:t>, 0.93, and 0.94</w:t>
      </w:r>
      <w:r w:rsidR="0084560E" w:rsidRPr="008C2C15">
        <w:rPr>
          <w:color w:val="auto"/>
        </w:rPr>
        <w:t xml:space="preserve"> for raw </w:t>
      </w:r>
      <w:r w:rsidR="001071EB" w:rsidRPr="008C2C15">
        <w:rPr>
          <w:color w:val="auto"/>
        </w:rPr>
        <w:t>RNA-</w:t>
      </w:r>
      <w:proofErr w:type="spellStart"/>
      <w:r w:rsidR="001071EB" w:rsidRPr="008C2C15">
        <w:rPr>
          <w:color w:val="auto"/>
        </w:rPr>
        <w:t>seq</w:t>
      </w:r>
      <w:proofErr w:type="spellEnd"/>
      <w:r w:rsidR="0084560E" w:rsidRPr="008C2C15">
        <w:rPr>
          <w:color w:val="auto"/>
        </w:rPr>
        <w:t xml:space="preserve"> counts between </w:t>
      </w:r>
      <w:r w:rsidR="00330DA0" w:rsidRPr="008C2C15">
        <w:rPr>
          <w:color w:val="auto"/>
        </w:rPr>
        <w:t xml:space="preserve">the 3 h </w:t>
      </w:r>
      <w:r w:rsidR="0084560E" w:rsidRPr="008C2C15">
        <w:rPr>
          <w:color w:val="auto"/>
        </w:rPr>
        <w:t xml:space="preserve">biological </w:t>
      </w:r>
      <w:r w:rsidR="002248F9" w:rsidRPr="008C2C15">
        <w:rPr>
          <w:color w:val="auto"/>
        </w:rPr>
        <w:t>replicates</w:t>
      </w:r>
      <w:r w:rsidR="0084560E" w:rsidRPr="008C2C15">
        <w:rPr>
          <w:color w:val="auto"/>
        </w:rPr>
        <w:t xml:space="preserve"> (</w:t>
      </w:r>
      <w:r w:rsidR="00091659" w:rsidRPr="008C2C15">
        <w:rPr>
          <w:color w:val="auto"/>
        </w:rPr>
        <w:t>F</w:t>
      </w:r>
      <w:r w:rsidR="0084560E" w:rsidRPr="008C2C15">
        <w:rPr>
          <w:color w:val="auto"/>
        </w:rPr>
        <w:t>igure</w:t>
      </w:r>
      <w:r w:rsidR="00091659" w:rsidRPr="008C2C15">
        <w:rPr>
          <w:color w:val="auto"/>
        </w:rPr>
        <w:t xml:space="preserve"> </w:t>
      </w:r>
      <w:r w:rsidR="008F5A2E" w:rsidRPr="008C2C15">
        <w:rPr>
          <w:color w:val="auto"/>
        </w:rPr>
        <w:t>E</w:t>
      </w:r>
      <w:r w:rsidR="005D77B0" w:rsidRPr="008C2C15">
        <w:rPr>
          <w:color w:val="auto"/>
        </w:rPr>
        <w:t>1)</w:t>
      </w:r>
      <w:r w:rsidR="0084560E" w:rsidRPr="008C2C15">
        <w:rPr>
          <w:color w:val="auto"/>
        </w:rPr>
        <w:t xml:space="preserve">. </w:t>
      </w:r>
      <w:r w:rsidR="00330DA0" w:rsidRPr="008C2C15">
        <w:rPr>
          <w:color w:val="auto"/>
        </w:rPr>
        <w:t>Thus, our measurements were highly reproduc</w:t>
      </w:r>
      <w:r w:rsidR="00330DA0" w:rsidRPr="008C2C15">
        <w:rPr>
          <w:color w:val="auto"/>
        </w:rPr>
        <w:t>i</w:t>
      </w:r>
      <w:r w:rsidR="00330DA0" w:rsidRPr="008C2C15">
        <w:rPr>
          <w:color w:val="auto"/>
        </w:rPr>
        <w:t xml:space="preserve">ble. </w:t>
      </w:r>
    </w:p>
    <w:p w14:paraId="0E198250" w14:textId="77777777" w:rsidR="00065F8B" w:rsidRPr="008C2C15" w:rsidRDefault="00065F8B" w:rsidP="00A228D1">
      <w:pPr>
        <w:pStyle w:val="NoSpacing"/>
        <w:tabs>
          <w:tab w:val="left" w:pos="4680"/>
        </w:tabs>
        <w:rPr>
          <w:color w:val="auto"/>
        </w:rPr>
      </w:pPr>
    </w:p>
    <w:p w14:paraId="03A8EC0A" w14:textId="77777777"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E10E1E"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E10E1E"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w:t>
      </w:r>
      <w:r w:rsidR="0084560E" w:rsidRPr="008C2C15">
        <w:rPr>
          <w:color w:val="auto"/>
        </w:rPr>
        <w:t>p</w:t>
      </w:r>
      <w:r w:rsidR="0084560E" w:rsidRPr="008C2C15">
        <w:rPr>
          <w:color w:val="auto"/>
        </w:rPr>
        <w:t xml:space="preserve">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E10E1E"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ur proteomics mea</w:t>
      </w:r>
      <w:r w:rsidR="0084560E" w:rsidRPr="008C2C15">
        <w:rPr>
          <w:color w:val="auto"/>
        </w:rPr>
        <w:t>s</w:t>
      </w:r>
      <w:r w:rsidR="0084560E" w:rsidRPr="008C2C15">
        <w:rPr>
          <w:color w:val="auto"/>
        </w:rPr>
        <w:t xml:space="preserve">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w:t>
      </w:r>
      <w:r w:rsidR="0084560E" w:rsidRPr="008C2C15">
        <w:rPr>
          <w:color w:val="auto"/>
        </w:rPr>
        <w:t>d</w:t>
      </w:r>
      <w:r w:rsidR="0084560E" w:rsidRPr="008C2C15">
        <w:rPr>
          <w:color w:val="auto"/>
        </w:rPr>
        <w:t xml:space="preserve">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0273FF39" w14:textId="77777777" w:rsidR="00091659" w:rsidRPr="008C2C15" w:rsidRDefault="00091659" w:rsidP="00121D82">
      <w:pPr>
        <w:pStyle w:val="NoSpacing"/>
        <w:rPr>
          <w:color w:val="auto"/>
        </w:rPr>
      </w:pPr>
    </w:p>
    <w:p w14:paraId="3712DB0A" w14:textId="77777777" w:rsidR="0084560E" w:rsidRPr="008C2C15"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E10E1E"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(Wiśniewski &amp; Rakus)</w:t>
      </w:r>
      <w:r w:rsidR="00E10E1E"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6969E45A" w14:textId="77777777" w:rsidR="00EE3948" w:rsidRPr="008C2C15" w:rsidRDefault="00EE3948" w:rsidP="00A3644C">
      <w:pPr>
        <w:pStyle w:val="NoSpacing"/>
        <w:rPr>
          <w:color w:val="auto"/>
        </w:rPr>
      </w:pPr>
    </w:p>
    <w:p w14:paraId="1E6A39BF" w14:textId="77777777" w:rsidR="005A50CF" w:rsidRDefault="00582620" w:rsidP="005A50CF">
      <w:pPr>
        <w:pStyle w:val="Heading2"/>
      </w:pPr>
      <w:r>
        <w:t>Measured mRN</w:t>
      </w:r>
      <w:r w:rsidR="002C0133">
        <w:t>As are regulated in a comparatively</w:t>
      </w:r>
      <w:r>
        <w:t xml:space="preserve"> more uniform manner compared to proteins. </w:t>
      </w:r>
    </w:p>
    <w:p w14:paraId="6C362130" w14:textId="7777777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E10E1E">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E10E1E">
        <w:fldChar w:fldCharType="separate"/>
      </w:r>
      <w:r w:rsidR="008C2C15">
        <w:rPr>
          <w:noProof/>
        </w:rPr>
        <w:t>(Anders &amp; Huber, 2010)</w:t>
      </w:r>
      <w:r w:rsidR="00E10E1E">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73A40F3E" w14:textId="77777777" w:rsidR="002C0133" w:rsidRDefault="002C0133" w:rsidP="00A3644C">
      <w:pPr>
        <w:pStyle w:val="NoSpacing"/>
      </w:pPr>
    </w:p>
    <w:p w14:paraId="77E9B16F"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5B48EF86" w14:textId="77777777" w:rsidR="00CF75AE" w:rsidRDefault="00CF75AE" w:rsidP="00A3644C">
      <w:pPr>
        <w:pStyle w:val="NoSpacing"/>
      </w:pPr>
    </w:p>
    <w:p w14:paraId="1819DFCB"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8F5A2E">
        <w:rPr>
          <w:shd w:val="clear" w:color="auto" w:fill="FFFFFF"/>
        </w:rPr>
        <w:t>Figure E2</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33AB28BE" w14:textId="77777777" w:rsidR="00CF75AE" w:rsidRDefault="00CF75AE" w:rsidP="00CF75AE">
      <w:pPr>
        <w:pStyle w:val="NoSpacing"/>
      </w:pPr>
    </w:p>
    <w:p w14:paraId="4846CB2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5EEB7D1D" w14:textId="77777777" w:rsidR="003F6DD6" w:rsidRDefault="003F6DD6" w:rsidP="00CF75AE">
      <w:pPr>
        <w:pStyle w:val="NoSpacing"/>
      </w:pPr>
    </w:p>
    <w:p w14:paraId="0B2BB05C"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26195F56"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366B3CA3" w14:textId="77777777" w:rsidR="00D210C3" w:rsidRDefault="00D210C3" w:rsidP="00D210C3">
      <w:pPr>
        <w:pStyle w:val="NoSpacing"/>
      </w:pPr>
    </w:p>
    <w:p w14:paraId="4B01FD40"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table </w:t>
      </w:r>
      <w:r w:rsidR="008F5A2E" w:rsidRPr="008C2C15">
        <w:rPr>
          <w:color w:val="auto"/>
          <w:shd w:val="clear" w:color="auto" w:fill="FFFFFF"/>
        </w:rPr>
        <w:t>E</w:t>
      </w:r>
      <w:r w:rsidRPr="008C2C15">
        <w:rPr>
          <w:color w:val="auto"/>
          <w:shd w:val="clear" w:color="auto" w:fill="FFFFFF"/>
        </w:rPr>
        <w:t xml:space="preserve">1 and </w:t>
      </w:r>
      <w:r w:rsidR="008F5A2E" w:rsidRPr="008C2C15">
        <w:rPr>
          <w:color w:val="auto"/>
          <w:shd w:val="clear" w:color="auto" w:fill="FFFFFF"/>
        </w:rPr>
        <w:t>E</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265D5765" w14:textId="77777777" w:rsidR="00D210C3" w:rsidRPr="008C2C15" w:rsidRDefault="00D210C3" w:rsidP="0084560E">
      <w:pPr>
        <w:pStyle w:val="NoSpacing"/>
        <w:rPr>
          <w:color w:val="auto"/>
        </w:rPr>
      </w:pPr>
    </w:p>
    <w:p w14:paraId="65EE7AAE" w14:textId="77777777"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E10E1E"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E10E1E"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14:paraId="08E55FDF" w14:textId="77777777" w:rsidR="00D210C3" w:rsidRPr="008C2C15" w:rsidRDefault="00D210C3" w:rsidP="0084560E">
      <w:pPr>
        <w:pStyle w:val="NoSpacing"/>
        <w:rPr>
          <w:color w:val="auto"/>
        </w:rPr>
      </w:pPr>
    </w:p>
    <w:p w14:paraId="629BAEBF" w14:textId="7777777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stationary phase,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(Figure E3</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E10E1E" w:rsidRPr="008C2C15">
        <w:rPr>
          <w:color w:val="auto"/>
        </w:rPr>
        <w:fldChar w:fldCharType="begin"/>
      </w:r>
      <w:r w:rsidR="008C2C15" w:rsidRPr="008C2C15">
        <w:rPr>
          <w:color w:val="auto"/>
        </w:rPr>
        <w:instrText xml:space="preserve"> ADDIN ZOTERO_ITEM CSL_CITATION {"citationID":"ps7vkh2qh","properties":{"formattedCitation":"{\\rtf (Abreu \\i et al\\i0{}, 2009; Gygi \\i et al\\i0{}, 1999; Vogel &amp; Marcotte, 2012; Vogel \\i et al\\i0{}, 2010; Washburn \\i et al\\i0{}, 2003)}","plainCitation":"(Abreu et al, 2009; Gygi et al, 1999; Vogel &amp;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C2C15" w:rsidRPr="008C2C15">
        <w:rPr>
          <w:rFonts w:ascii="Times New Roman" w:hAnsi="Times New Roman" w:cs="Times New Roman"/>
          <w:color w:val="auto"/>
        </w:rPr>
        <w:instrText>′</w:instrText>
      </w:r>
      <w:r w:rsidR="008C2C15" w:rsidRPr="008C2C15">
        <w:rPr>
          <w:color w:val="auto"/>
        </w:rPr>
        <w:instrText xml:space="preserve"> untranslated region (UTR) were the strongest individual correlates of protein concentrations. In a combined model, characteristics of the coding region and the 3</w:instrText>
      </w:r>
      <w:r w:rsidR="008C2C15" w:rsidRPr="008C2C15">
        <w:rPr>
          <w:rFonts w:ascii="Times New Roman" w:hAnsi="Times New Roman" w:cs="Times New Roman"/>
          <w:color w:val="auto"/>
        </w:rPr>
        <w:instrText>′</w:instrText>
      </w:r>
      <w:r w:rsidR="008C2C15" w:rsidRPr="008C2C15">
        <w:rPr>
          <w:color w:val="auto"/>
        </w:rPr>
        <w:instrText>UTR explained a larger proportion of protein abundance variation than characteristics of the 5</w:instrText>
      </w:r>
      <w:r w:rsidR="008C2C15" w:rsidRPr="008C2C15">
        <w:rPr>
          <w:rFonts w:ascii="Times New Roman" w:hAnsi="Times New Roman" w:cs="Times New Roman"/>
          <w:color w:val="auto"/>
        </w:rPr>
        <w:instrText>′</w:instrText>
      </w:r>
      <w:r w:rsidR="008C2C15" w:rsidRPr="008C2C15">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(Abreu </w:t>
      </w:r>
      <w:r w:rsidR="008C2C15" w:rsidRPr="008C2C15">
        <w:rPr>
          <w:rFonts w:eastAsia="Times New Roman" w:cs="Times New Roman"/>
          <w:i/>
          <w:iCs/>
          <w:color w:val="auto"/>
        </w:rPr>
        <w:t>et al</w:t>
      </w:r>
      <w:r w:rsidR="008C2C15" w:rsidRPr="008C2C15">
        <w:rPr>
          <w:rFonts w:eastAsia="Times New Roman" w:cs="Times New Roman"/>
          <w:color w:val="auto"/>
        </w:rPr>
        <w:t xml:space="preserve">, 2009; Gygi </w:t>
      </w:r>
      <w:r w:rsidR="008C2C15" w:rsidRPr="008C2C15">
        <w:rPr>
          <w:rFonts w:eastAsia="Times New Roman" w:cs="Times New Roman"/>
          <w:i/>
          <w:iCs/>
          <w:color w:val="auto"/>
        </w:rPr>
        <w:t>et al</w:t>
      </w:r>
      <w:r w:rsidR="008C2C15" w:rsidRPr="008C2C15">
        <w:rPr>
          <w:rFonts w:eastAsia="Times New Roman" w:cs="Times New Roman"/>
          <w:color w:val="auto"/>
        </w:rPr>
        <w:t xml:space="preserve">, 1999; Vogel &amp; Marcotte, 2012; Vogel </w:t>
      </w:r>
      <w:r w:rsidR="008C2C15" w:rsidRPr="008C2C15">
        <w:rPr>
          <w:rFonts w:eastAsia="Times New Roman" w:cs="Times New Roman"/>
          <w:i/>
          <w:iCs/>
          <w:color w:val="auto"/>
        </w:rPr>
        <w:t>et al</w:t>
      </w:r>
      <w:r w:rsidR="008C2C15" w:rsidRPr="008C2C15">
        <w:rPr>
          <w:rFonts w:eastAsia="Times New Roman" w:cs="Times New Roman"/>
          <w:color w:val="auto"/>
        </w:rPr>
        <w:t xml:space="preserve">, 2010; Washburn </w:t>
      </w:r>
      <w:r w:rsidR="008C2C15" w:rsidRPr="008C2C15">
        <w:rPr>
          <w:rFonts w:eastAsia="Times New Roman" w:cs="Times New Roman"/>
          <w:i/>
          <w:iCs/>
          <w:color w:val="auto"/>
        </w:rPr>
        <w:t>et al</w:t>
      </w:r>
      <w:r w:rsidR="008C2C15" w:rsidRPr="008C2C15">
        <w:rPr>
          <w:rFonts w:eastAsia="Times New Roman" w:cs="Times New Roman"/>
          <w:color w:val="auto"/>
        </w:rPr>
        <w:t>, 2003)</w:t>
      </w:r>
      <w:r w:rsidR="00E10E1E" w:rsidRPr="008C2C15">
        <w:rPr>
          <w:color w:val="auto"/>
        </w:rPr>
        <w:fldChar w:fldCharType="end"/>
      </w:r>
      <w:r w:rsidR="00140E5E" w:rsidRPr="008C2C15">
        <w:rPr>
          <w:color w:val="auto"/>
        </w:rPr>
        <w:t>.</w:t>
      </w:r>
    </w:p>
    <w:p w14:paraId="098BD332" w14:textId="77777777" w:rsidR="003F6DD6" w:rsidRPr="008C2C15" w:rsidRDefault="003F6DD6" w:rsidP="0084560E">
      <w:pPr>
        <w:pStyle w:val="NoSpacing"/>
        <w:rPr>
          <w:color w:val="auto"/>
        </w:rPr>
      </w:pPr>
    </w:p>
    <w:p w14:paraId="5431D7AA" w14:textId="77777777" w:rsidR="005A50CF" w:rsidRDefault="003039BC" w:rsidP="005A50CF">
      <w:pPr>
        <w:pStyle w:val="Heading2"/>
      </w:pPr>
      <w:r>
        <w:t xml:space="preserve">RNAs within an operon correlated strongly while proteins within an operon did not necessarily correlate strongly with each other. </w:t>
      </w:r>
    </w:p>
    <w:p w14:paraId="172B7EEF" w14:textId="77777777"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E10E1E"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7AB1590F" w14:textId="77777777" w:rsidR="00D210C3" w:rsidRPr="008C2C15" w:rsidRDefault="00D210C3" w:rsidP="00A3644C">
      <w:pPr>
        <w:pStyle w:val="NoSpacing"/>
        <w:rPr>
          <w:color w:val="auto"/>
        </w:rPr>
      </w:pPr>
    </w:p>
    <w:p w14:paraId="00B2842C"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5B8538DD" w14:textId="77777777" w:rsidR="00A3644C" w:rsidRDefault="00A3644C" w:rsidP="005A50CF">
      <w:pPr>
        <w:pStyle w:val="BodyText"/>
      </w:pPr>
    </w:p>
    <w:p w14:paraId="20E36EEC"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023239B"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BF19BD">
        <w:t>Figure E4</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6F19E346" w14:textId="77777777" w:rsidR="00BA7B16" w:rsidRDefault="00BA7B16" w:rsidP="00A228D1">
      <w:pPr>
        <w:pStyle w:val="NoSpacing"/>
      </w:pPr>
    </w:p>
    <w:p w14:paraId="4F30D8D5" w14:textId="77777777" w:rsidR="00A228D1" w:rsidRDefault="00BA5B3C" w:rsidP="00A228D1">
      <w:pPr>
        <w:pStyle w:val="NoSpacing"/>
      </w:pPr>
      <w:r>
        <w:t>To demonstrate the effectiveness of our fitting strategy we randomly selected five mRNA profiles and their respective fits (</w:t>
      </w:r>
      <w:r w:rsidR="00BF19BD">
        <w:t>Figure E4</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8F5A2E">
        <w:t>Figure E5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14:paraId="1FFB4C81" w14:textId="77777777" w:rsidR="00A3644C" w:rsidRDefault="00A3644C" w:rsidP="00A3644C">
      <w:pPr>
        <w:pStyle w:val="NoSpacing"/>
      </w:pPr>
    </w:p>
    <w:p w14:paraId="06B2C4A3"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132E578A" w14:textId="77777777" w:rsidR="00A3644C" w:rsidRDefault="00A3644C" w:rsidP="00A3644C">
      <w:pPr>
        <w:pStyle w:val="NoSpacing"/>
      </w:pPr>
    </w:p>
    <w:p w14:paraId="73E1170E"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1D3E70B2" w14:textId="77777777" w:rsidR="00A3644C" w:rsidRDefault="00A3644C" w:rsidP="00A3644C">
      <w:pPr>
        <w:pStyle w:val="NoSpacing"/>
      </w:pPr>
    </w:p>
    <w:p w14:paraId="7F7612D5"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6FBD8217" w14:textId="77777777" w:rsidR="003F6DD6" w:rsidRDefault="003F6DD6" w:rsidP="00A3644C">
      <w:pPr>
        <w:pStyle w:val="NoSpacing"/>
      </w:pPr>
    </w:p>
    <w:p w14:paraId="5434B15A"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0484B36C" w14:textId="77777777"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E10E1E"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8F5A2E">
        <w:t>Figure E</w:t>
      </w:r>
      <w:r w:rsidR="00BF19BD">
        <w:t>6</w:t>
      </w:r>
      <w:r>
        <w:t>A-I). Interestingly, we observed changes</w:t>
      </w:r>
      <w:r w:rsidR="0081688C">
        <w:t xml:space="preserve"> at two weeks</w:t>
      </w:r>
      <w:r>
        <w:t xml:space="preserve"> in the flux ratio in P5P from G6P lower branch (</w:t>
      </w:r>
      <w:r w:rsidR="00BF19BD">
        <w:t>Figure E6</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14:paraId="71E3F506" w14:textId="77777777" w:rsidR="003F6DD6" w:rsidRDefault="003F6DD6" w:rsidP="00FA6EAE">
      <w:pPr>
        <w:pStyle w:val="NoSpacing"/>
      </w:pPr>
    </w:p>
    <w:p w14:paraId="513BC943" w14:textId="77777777" w:rsidR="005A50CF" w:rsidRDefault="00946BC4" w:rsidP="005A50CF">
      <w:pPr>
        <w:pStyle w:val="Heading2"/>
      </w:pPr>
      <w:r>
        <w:t xml:space="preserve">Lipids are </w:t>
      </w:r>
      <w:r w:rsidR="003039BC">
        <w:t xml:space="preserve">modified in response to starvation for up to two weeks </w:t>
      </w:r>
    </w:p>
    <w:p w14:paraId="7DA4E055"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393F2AA5" w14:textId="77777777" w:rsidR="00DC06A9" w:rsidRPr="00DC06A9" w:rsidRDefault="00DC06A9" w:rsidP="00DC06A9">
      <w:pPr>
        <w:pStyle w:val="NoSpacing"/>
        <w:rPr>
          <w:color w:val="222222"/>
        </w:rPr>
      </w:pPr>
    </w:p>
    <w:p w14:paraId="4753C8E5" w14:textId="77777777"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E10E1E">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E10E1E">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E10E1E">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E10E1E">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E10E1E">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E10E1E">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E10E1E">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E10E1E">
        <w:rPr>
          <w:color w:val="222222"/>
        </w:rPr>
        <w:fldChar w:fldCharType="separate"/>
      </w:r>
      <w:r w:rsidR="008C2C15">
        <w:rPr>
          <w:noProof/>
          <w:color w:val="222222"/>
        </w:rPr>
        <w:t>(Needham &amp; Trent, 2013)</w:t>
      </w:r>
      <w:r w:rsidR="00E10E1E">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stationary phase </w:t>
      </w:r>
      <w:r w:rsidR="00E10E1E">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E10E1E">
        <w:rPr>
          <w:color w:val="222222"/>
        </w:rPr>
        <w:fldChar w:fldCharType="separate"/>
      </w:r>
      <w:r w:rsidR="008C2C15">
        <w:rPr>
          <w:noProof/>
          <w:color w:val="222222"/>
        </w:rPr>
        <w:t>(Grogan &amp; Cronan, 1997)</w:t>
      </w:r>
      <w:r w:rsidR="00E10E1E">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744EC192" w14:textId="77777777" w:rsidR="005A50CF" w:rsidRDefault="00BA5B3C" w:rsidP="005A50CF">
      <w:pPr>
        <w:pStyle w:val="Heading1"/>
      </w:pPr>
      <w:r>
        <w:t>Discussion</w:t>
      </w:r>
    </w:p>
    <w:p w14:paraId="0C64E9B7"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1666C5B5" w14:textId="77777777" w:rsidR="00A6757F" w:rsidRDefault="00A6757F" w:rsidP="001A7C5B">
      <w:pPr>
        <w:pStyle w:val="NoSpacing"/>
      </w:pPr>
    </w:p>
    <w:p w14:paraId="7FBB7B61" w14:textId="77777777"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rsidRPr="008C2C15">
        <w:rPr>
          <w:color w:val="auto"/>
        </w:rPr>
        <w:t>that</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 The e</w:t>
      </w:r>
      <w:r w:rsidR="001A7C5B" w:rsidRPr="008C2C15">
        <w:rPr>
          <w:color w:val="auto"/>
        </w:rPr>
        <w:t>n</w:t>
      </w:r>
      <w:r w:rsidR="001A7C5B" w:rsidRPr="008C2C15">
        <w:rPr>
          <w:color w:val="auto"/>
        </w:rPr>
        <w:t xml:space="preserve">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or at least consistent with, cells coping with starvation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56793525" w14:textId="77777777" w:rsidR="00B9696F" w:rsidRPr="008C2C15" w:rsidRDefault="00B9696F" w:rsidP="001A7C5B">
      <w:pPr>
        <w:pStyle w:val="NoSpacing"/>
        <w:rPr>
          <w:color w:val="auto"/>
        </w:rPr>
      </w:pPr>
    </w:p>
    <w:p w14:paraId="02F89E7E" w14:textId="77777777"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stationary phase,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8C2C15">
        <w:rPr>
          <w:color w:val="auto"/>
        </w:rPr>
        <w:t>.</w:t>
      </w:r>
      <w:r w:rsidR="00150045" w:rsidRPr="008C2C15">
        <w:rPr>
          <w:color w:val="auto"/>
        </w:rPr>
        <w:t xml:space="preserve"> Said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16E4F748" w14:textId="77777777" w:rsidR="00B9696F" w:rsidRDefault="00B9696F" w:rsidP="00B9696F">
      <w:pPr>
        <w:pStyle w:val="NoSpacing"/>
      </w:pPr>
    </w:p>
    <w:p w14:paraId="68EF3EC7" w14:textId="77777777"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E10E1E">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E10E1E">
        <w:fldChar w:fldCharType="separate"/>
      </w:r>
      <w:r w:rsidR="008C2C15">
        <w:rPr>
          <w:noProof/>
        </w:rPr>
        <w:t>(Nath &amp; Koch, 1971, 1970)</w:t>
      </w:r>
      <w:r w:rsidR="00E10E1E">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several of the flagella proteins </w:t>
      </w:r>
      <w:r w:rsidR="00FA6EAE" w:rsidRPr="008C2C15">
        <w:rPr>
          <w:color w:val="auto"/>
        </w:rPr>
        <w:t>were</w:t>
      </w:r>
      <w:r w:rsidR="00B9696F" w:rsidRPr="008C2C15">
        <w:rPr>
          <w:color w:val="auto"/>
        </w:rPr>
        <w:t xml:space="preserve"> proportional to their transcripts</w:t>
      </w:r>
      <w:r w:rsidR="001357EF" w:rsidRPr="008C2C15">
        <w:rPr>
          <w:color w:val="auto"/>
        </w:rPr>
        <w:t>, whereas</w:t>
      </w:r>
      <w:r w:rsidR="00B9696F" w:rsidRPr="008C2C15">
        <w:rPr>
          <w:color w:val="auto"/>
        </w:rPr>
        <w:t xml:space="preserve"> proteins involved in metabolism and energy production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w:t>
      </w:r>
      <w:r w:rsidR="001357EF" w:rsidRPr="008C2C15">
        <w:rPr>
          <w:color w:val="auto"/>
        </w:rPr>
        <w:t>a</w:t>
      </w:r>
      <w:r w:rsidR="001357EF" w:rsidRPr="008C2C15">
        <w:rPr>
          <w:color w:val="auto"/>
        </w:rPr>
        <w:t>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 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w:t>
      </w:r>
      <w:r w:rsidR="00B9696F" w:rsidRPr="008C2C15">
        <w:rPr>
          <w:color w:val="auto"/>
        </w:rPr>
        <w:t>a</w:t>
      </w:r>
      <w:r w:rsidR="00B9696F" w:rsidRPr="008C2C15">
        <w:rPr>
          <w:color w:val="auto"/>
        </w:rPr>
        <w:t xml:space="preserve">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p>
    <w:p w14:paraId="3D483CEC" w14:textId="77777777" w:rsidR="00C66E07" w:rsidRPr="008C2C15" w:rsidRDefault="00C66E07" w:rsidP="00263053">
      <w:pPr>
        <w:pStyle w:val="NoSpacing"/>
        <w:rPr>
          <w:color w:val="auto"/>
        </w:rPr>
      </w:pPr>
    </w:p>
    <w:p w14:paraId="17560167" w14:textId="77777777"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8837BE" w:rsidRPr="008C2C15">
        <w:rPr>
          <w:color w:val="auto"/>
        </w:rPr>
        <w:t>during starvation</w:t>
      </w:r>
      <w:r w:rsidR="00B9696F" w:rsidRPr="008C2C15">
        <w:rPr>
          <w:color w:val="auto"/>
        </w:rPr>
        <w:t xml:space="preserve">.  A subset of these proteins have computationally predicted functions </w:t>
      </w:r>
      <w:r w:rsidR="00E10E1E"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e</w:t>
      </w:r>
      <w:r w:rsidR="008F5A2E" w:rsidRPr="008C2C15">
        <w:rPr>
          <w:color w:val="auto"/>
        </w:rPr>
        <w:t>x</w:t>
      </w:r>
      <w:r w:rsidR="008F5A2E" w:rsidRPr="008C2C15">
        <w:rPr>
          <w:color w:val="auto"/>
        </w:rPr>
        <w:t>panded</w:t>
      </w:r>
      <w:r w:rsidR="00B9696F" w:rsidRPr="008C2C15">
        <w:rPr>
          <w:color w:val="auto"/>
        </w:rPr>
        <w:t xml:space="preserve"> materials (</w:t>
      </w:r>
      <w:r w:rsidR="004B4F81" w:rsidRPr="008C2C15">
        <w:rPr>
          <w:color w:val="auto"/>
        </w:rPr>
        <w:t xml:space="preserve">tables </w:t>
      </w:r>
      <w:r w:rsidR="008F5A2E" w:rsidRPr="008C2C15">
        <w:rPr>
          <w:color w:val="auto"/>
        </w:rPr>
        <w:t>E3 and 4</w:t>
      </w:r>
      <w:r w:rsidR="00B9696F" w:rsidRPr="008C2C15">
        <w:rPr>
          <w:color w:val="auto"/>
        </w:rPr>
        <w:t>)</w:t>
      </w:r>
      <w:r w:rsidR="001D7D2B" w:rsidRPr="008C2C15">
        <w:rPr>
          <w:color w:val="auto"/>
        </w:rPr>
        <w:t>.</w:t>
      </w:r>
    </w:p>
    <w:p w14:paraId="598093D3" w14:textId="77777777" w:rsidR="00B9696F" w:rsidRPr="008C2C15" w:rsidRDefault="00B9696F" w:rsidP="00263053">
      <w:pPr>
        <w:pStyle w:val="NoSpacing"/>
        <w:rPr>
          <w:color w:val="auto"/>
        </w:rPr>
      </w:pPr>
    </w:p>
    <w:p w14:paraId="34B3E377" w14:textId="77777777"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E10E1E"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E10E1E"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coded by proximal regions of a transcript</w:t>
      </w:r>
      <w:r w:rsidR="00B9696F" w:rsidRPr="008C2C15">
        <w:rPr>
          <w:color w:val="auto"/>
        </w:rPr>
        <w:t xml:space="preserve"> show</w:t>
      </w:r>
      <w:r w:rsidR="00244C89" w:rsidRPr="008C2C15">
        <w:rPr>
          <w:color w:val="auto"/>
        </w:rPr>
        <w:t>ed</w:t>
      </w:r>
      <w:r w:rsidR="00B9696F" w:rsidRPr="008C2C15">
        <w:rPr>
          <w:color w:val="auto"/>
        </w:rPr>
        <w:t xml:space="preserve"> poor correlation in their profiles (Figure 3C) </w:t>
      </w:r>
    </w:p>
    <w:p w14:paraId="742A0F97" w14:textId="77777777" w:rsidR="00B9696F" w:rsidRPr="008C2C15" w:rsidRDefault="00B9696F" w:rsidP="00B9696F">
      <w:pPr>
        <w:pStyle w:val="NoSpacing"/>
        <w:rPr>
          <w:i/>
          <w:color w:val="auto"/>
        </w:rPr>
      </w:pPr>
    </w:p>
    <w:p w14:paraId="0CA4F903" w14:textId="77777777"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E10E1E"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E10E1E" w:rsidRPr="008C2C15">
        <w:rPr>
          <w:color w:val="auto"/>
        </w:rPr>
        <w:fldChar w:fldCharType="separate"/>
      </w:r>
      <w:r w:rsidR="008C2C15" w:rsidRPr="008C2C15">
        <w:rPr>
          <w:noProof/>
          <w:color w:val="auto"/>
        </w:rPr>
        <w:t>(Grogan &amp; Cronan, 1997; Needham &amp; Trent, 2013)</w:t>
      </w:r>
      <w:r w:rsidR="00E10E1E"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 </w:t>
      </w:r>
    </w:p>
    <w:p w14:paraId="2FF1A3F5" w14:textId="77777777" w:rsidR="005526EE" w:rsidRPr="008C2C15" w:rsidRDefault="005526EE" w:rsidP="00263053">
      <w:pPr>
        <w:pStyle w:val="NoSpacing"/>
        <w:rPr>
          <w:color w:val="auto"/>
        </w:rPr>
      </w:pPr>
    </w:p>
    <w:p w14:paraId="642BCCDC"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into the starvation state. 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F5F1279" w14:textId="77777777" w:rsidR="0016181E" w:rsidRPr="008C2C15" w:rsidRDefault="0016181E" w:rsidP="00263053">
      <w:pPr>
        <w:pStyle w:val="NoSpacing"/>
        <w:rPr>
          <w:color w:val="auto"/>
        </w:rPr>
      </w:pPr>
    </w:p>
    <w:p w14:paraId="7D54A423" w14:textId="77777777"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E10E1E"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E10E1E"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E10E1E"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E10E1E"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3329E068" w14:textId="77777777" w:rsidR="00B9696F" w:rsidRPr="008C2C15" w:rsidRDefault="00B9696F" w:rsidP="001A7C5B">
      <w:pPr>
        <w:pStyle w:val="NoSpacing"/>
        <w:rPr>
          <w:color w:val="auto"/>
        </w:rPr>
      </w:pPr>
    </w:p>
    <w:p w14:paraId="6892BBD6" w14:textId="77777777"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detection efficiency. We </w:t>
      </w:r>
      <w:r w:rsidR="00FC4EB7" w:rsidRPr="008C2C15">
        <w:rPr>
          <w:color w:val="auto"/>
        </w:rPr>
        <w:t>normalized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proteins and their transcripts</w:t>
      </w:r>
      <w:r w:rsidR="008837BE" w:rsidRPr="008C2C15">
        <w:rPr>
          <w:color w:val="auto"/>
        </w:rPr>
        <w:t xml:space="preserve">, a finding </w:t>
      </w:r>
      <w:r w:rsidRPr="008C2C15">
        <w:rPr>
          <w:color w:val="auto"/>
        </w:rPr>
        <w:t>on the high end for such correlation measurements. 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w:t>
      </w:r>
      <w:r w:rsidRPr="008C2C15">
        <w:rPr>
          <w:color w:val="auto"/>
        </w:rPr>
        <w:t>r</w:t>
      </w:r>
      <w:r w:rsidRPr="008C2C15">
        <w:rPr>
          <w:color w:val="auto"/>
        </w:rPr>
        <w:t>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00386127" w:rsidRPr="008C2C15">
        <w:rPr>
          <w:color w:val="auto"/>
        </w:rPr>
        <w:t>, were likely responsible for some of the remaining unexplained variation.</w:t>
      </w:r>
    </w:p>
    <w:p w14:paraId="603CFA93" w14:textId="77777777" w:rsidR="001A7C5B" w:rsidRPr="008C2C15" w:rsidRDefault="001A7C5B" w:rsidP="001A7C5B">
      <w:pPr>
        <w:pStyle w:val="NoSpacing"/>
        <w:rPr>
          <w:color w:val="auto"/>
        </w:rPr>
      </w:pPr>
    </w:p>
    <w:p w14:paraId="1E65C095" w14:textId="77777777"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More complicated behavior, such as multiple peaks separated in time, </w:t>
      </w:r>
      <w:r w:rsidR="008F0DD3" w:rsidRPr="008C2C15">
        <w:rPr>
          <w:color w:val="auto"/>
        </w:rPr>
        <w:t>ca</w:t>
      </w:r>
      <w:r w:rsidR="008F0DD3" w:rsidRPr="008C2C15">
        <w:rPr>
          <w:color w:val="auto"/>
        </w:rPr>
        <w:t>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4099CC2D" w14:textId="77777777" w:rsidR="00A646B6" w:rsidRPr="008C2C15" w:rsidRDefault="00A646B6" w:rsidP="001A7C5B">
      <w:pPr>
        <w:pStyle w:val="NoSpacing"/>
        <w:rPr>
          <w:color w:val="auto"/>
        </w:rPr>
      </w:pPr>
    </w:p>
    <w:p w14:paraId="673AAF17" w14:textId="77777777" w:rsidR="00571362" w:rsidRPr="008C2C15" w:rsidRDefault="008D5C14" w:rsidP="001A7C5B">
      <w:pPr>
        <w:pStyle w:val="NoSpacing"/>
        <w:rPr>
          <w:color w:val="auto"/>
        </w:rPr>
      </w:pPr>
      <w:r w:rsidRPr="008C2C15">
        <w:rPr>
          <w:color w:val="auto"/>
        </w:rPr>
        <w:t>Our study is the most complete</w:t>
      </w:r>
      <w:r w:rsidR="00244C89" w:rsidRPr="008C2C15">
        <w:rPr>
          <w:color w:val="auto"/>
        </w:rPr>
        <w:t xml:space="preserve"> </w:t>
      </w:r>
      <w:r w:rsidRPr="008C2C15">
        <w:rPr>
          <w:color w:val="auto"/>
        </w:rPr>
        <w:t>measurement</w:t>
      </w:r>
      <w:r w:rsidR="00244C89" w:rsidRPr="008C2C15">
        <w:rPr>
          <w:color w:val="auto"/>
        </w:rPr>
        <w:t xml:space="preserve">, to our knowledge, </w:t>
      </w:r>
      <w:r w:rsidRPr="008C2C15">
        <w:rPr>
          <w:color w:val="auto"/>
        </w:rPr>
        <w:t>of multiple cellular co</w:t>
      </w:r>
      <w:r w:rsidRPr="008C2C15">
        <w:rPr>
          <w:color w:val="auto"/>
        </w:rPr>
        <w:t>m</w:t>
      </w:r>
      <w:r w:rsidRPr="008C2C15">
        <w:rPr>
          <w:color w:val="auto"/>
        </w:rPr>
        <w:t xml:space="preserve">ponents in a changing environment. </w:t>
      </w:r>
      <w:r w:rsidR="00232334" w:rsidRPr="008C2C15">
        <w:rPr>
          <w:color w:val="auto"/>
        </w:rPr>
        <w:t>Thus, t</w:t>
      </w:r>
      <w:r w:rsidR="00571362" w:rsidRPr="008C2C15">
        <w:rPr>
          <w:color w:val="auto"/>
        </w:rPr>
        <w:t>his work represents an important step toward understanding how regulation of a cell</w:t>
      </w:r>
      <w:r w:rsidR="00232334" w:rsidRPr="008C2C15">
        <w:rPr>
          <w:color w:val="auto"/>
        </w:rPr>
        <w:t>’</w:t>
      </w:r>
      <w:r w:rsidR="00571362" w:rsidRPr="008C2C15">
        <w:rPr>
          <w:color w:val="auto"/>
        </w:rPr>
        <w:t xml:space="preserve">s physiology is coordinated </w:t>
      </w:r>
      <w:r w:rsidR="0026518A" w:rsidRPr="008C2C15">
        <w:rPr>
          <w:color w:val="auto"/>
        </w:rPr>
        <w:t xml:space="preserve">on a global </w:t>
      </w:r>
      <w:r w:rsidR="00232334" w:rsidRPr="008C2C15">
        <w:rPr>
          <w:color w:val="auto"/>
        </w:rPr>
        <w:t>systems-</w:t>
      </w:r>
      <w:r w:rsidR="0026518A" w:rsidRPr="008C2C15">
        <w:rPr>
          <w:color w:val="auto"/>
        </w:rPr>
        <w:t xml:space="preserve">level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515BEFE7" w14:textId="77777777" w:rsidR="005A50CF" w:rsidRDefault="00BA5B3C" w:rsidP="005A50CF">
      <w:pPr>
        <w:pStyle w:val="Heading1"/>
      </w:pPr>
      <w:r>
        <w:t>Methods</w:t>
      </w:r>
    </w:p>
    <w:p w14:paraId="4F0F55FF" w14:textId="77777777" w:rsidR="005A50CF" w:rsidRDefault="00A646B6" w:rsidP="005A50CF">
      <w:pPr>
        <w:pStyle w:val="Heading2"/>
      </w:pPr>
      <w:r>
        <w:t xml:space="preserve">Cell </w:t>
      </w:r>
      <w:r w:rsidR="00BA5B3C">
        <w:t>Growth</w:t>
      </w:r>
    </w:p>
    <w:p w14:paraId="1A62F2C1" w14:textId="77777777"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E10E1E"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E10E1E"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E10E1E"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610784CB" w14:textId="77777777" w:rsidR="009D2AE1" w:rsidRDefault="009D2AE1" w:rsidP="009D2AE1"/>
    <w:p w14:paraId="787E3FCD" w14:textId="77777777"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1E62966F" w14:textId="77777777" w:rsidR="009D2AE1" w:rsidRPr="00092635" w:rsidRDefault="009D2AE1" w:rsidP="00092635">
      <w:pPr>
        <w:rPr>
          <w:rFonts w:ascii="Times" w:eastAsiaTheme="minorEastAsia" w:hAnsi="Times" w:cstheme="minorBidi"/>
          <w:color w:val="auto"/>
          <w:sz w:val="20"/>
          <w:szCs w:val="20"/>
        </w:rPr>
      </w:pPr>
    </w:p>
    <w:p w14:paraId="4731D6A6" w14:textId="77777777" w:rsidR="009D2AE1" w:rsidRDefault="001071EB" w:rsidP="009D2AE1">
      <w:pPr>
        <w:pStyle w:val="Heading2"/>
      </w:pPr>
      <w:r>
        <w:t>RNA-</w:t>
      </w:r>
      <w:proofErr w:type="spellStart"/>
      <w:r>
        <w:t>seq</w:t>
      </w:r>
      <w:proofErr w:type="spellEnd"/>
    </w:p>
    <w:p w14:paraId="5E046C3B" w14:textId="77777777"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E10E1E"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6AB8E9AC" w14:textId="77777777" w:rsidR="009D2AE1" w:rsidRPr="008C2C15" w:rsidRDefault="009D2AE1" w:rsidP="009D2AE1">
      <w:pPr>
        <w:pStyle w:val="NoSpacing"/>
        <w:rPr>
          <w:color w:val="auto"/>
        </w:rPr>
      </w:pPr>
    </w:p>
    <w:p w14:paraId="52E96E4F" w14:textId="77777777"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E10E1E"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E10E1E"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E10E1E"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E10E1E"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E10E1E"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E10E1E" w:rsidRPr="008C2C15">
        <w:rPr>
          <w:color w:val="auto"/>
        </w:rPr>
        <w:fldChar w:fldCharType="separate"/>
      </w:r>
      <w:r w:rsidR="008C2C15" w:rsidRPr="008C2C15">
        <w:rPr>
          <w:color w:val="auto"/>
        </w:rPr>
        <w:t>(Langmead &amp; Salzberg, 2012)</w:t>
      </w:r>
      <w:r w:rsidR="00E10E1E" w:rsidRPr="008C2C15">
        <w:rPr>
          <w:color w:val="auto"/>
        </w:rPr>
        <w:fldChar w:fldCharType="end"/>
      </w:r>
      <w:r w:rsidRPr="008C2C15">
        <w:rPr>
          <w:color w:val="auto"/>
        </w:rPr>
        <w:t>. The raw number of reads mapping to each gene were coun</w:t>
      </w:r>
      <w:r w:rsidRPr="008C2C15">
        <w:rPr>
          <w:color w:val="auto"/>
        </w:rPr>
        <w:t>t</w:t>
      </w:r>
      <w:r w:rsidRPr="008C2C15">
        <w:rPr>
          <w:color w:val="auto"/>
        </w:rPr>
        <w:t xml:space="preserve">ed using </w:t>
      </w:r>
      <w:proofErr w:type="spellStart"/>
      <w:r w:rsidRPr="008C2C15">
        <w:rPr>
          <w:color w:val="auto"/>
        </w:rPr>
        <w:t>HTSeq</w:t>
      </w:r>
      <w:proofErr w:type="spellEnd"/>
      <w:r w:rsidRPr="008C2C15">
        <w:rPr>
          <w:color w:val="auto"/>
        </w:rPr>
        <w:t xml:space="preserve"> 0.6.0 </w:t>
      </w:r>
      <w:r w:rsidR="00E10E1E"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E10E1E"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6039AC15" w14:textId="77777777" w:rsidR="003F6DD6" w:rsidRDefault="003F6DD6" w:rsidP="009D2AE1">
      <w:pPr>
        <w:pStyle w:val="NoSpacing"/>
      </w:pPr>
    </w:p>
    <w:p w14:paraId="1F8B843D" w14:textId="77777777" w:rsidR="005A50CF" w:rsidRDefault="00BA5B3C" w:rsidP="005A50CF">
      <w:pPr>
        <w:pStyle w:val="Heading2"/>
      </w:pPr>
      <w:r>
        <w:t>Proteomics</w:t>
      </w:r>
    </w:p>
    <w:p w14:paraId="465CCD22"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71367B4C" w14:textId="77777777" w:rsidR="00FD03A3" w:rsidRDefault="00FD03A3" w:rsidP="00FD03A3"/>
    <w:p w14:paraId="52250CAB"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7263D1E9" w14:textId="77777777" w:rsidR="00FD03A3" w:rsidRDefault="00FD03A3" w:rsidP="00FD03A3"/>
    <w:p w14:paraId="7A78D705"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08DDD2EE" w14:textId="77777777" w:rsidR="00FD03A3" w:rsidRPr="00FD03A3" w:rsidRDefault="00FD03A3" w:rsidP="00FD03A3"/>
    <w:p w14:paraId="40F1AE88" w14:textId="77777777" w:rsidR="005A50CF" w:rsidRDefault="00BA5B3C" w:rsidP="005A50CF">
      <w:pPr>
        <w:pStyle w:val="Heading2"/>
      </w:pPr>
      <w:r>
        <w:t>Flux analysis</w:t>
      </w:r>
    </w:p>
    <w:p w14:paraId="12C1687B" w14:textId="77777777"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E10E1E"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20D1FEB1" w14:textId="77777777" w:rsidR="00FA6EAE" w:rsidRDefault="00FA6EAE" w:rsidP="00FA6EAE">
      <w:pPr>
        <w:pStyle w:val="NoSpacing"/>
      </w:pPr>
    </w:p>
    <w:p w14:paraId="33249522"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1D7A021C" w14:textId="77777777" w:rsidR="00CF0834" w:rsidRPr="008C2C15" w:rsidRDefault="00CF0834" w:rsidP="00CF0834">
      <w:pPr>
        <w:pStyle w:val="NoSpacing"/>
        <w:rPr>
          <w:color w:val="auto"/>
        </w:rPr>
      </w:pPr>
    </w:p>
    <w:p w14:paraId="6CAFADF5" w14:textId="77777777"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E10E1E"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E10E1E"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2AB17C47" w14:textId="77777777" w:rsidR="003F6DD6" w:rsidRDefault="003F6DD6" w:rsidP="00A3644C">
      <w:pPr>
        <w:pStyle w:val="NoSpacing"/>
      </w:pPr>
    </w:p>
    <w:p w14:paraId="75F97566" w14:textId="77777777" w:rsidR="00A04477" w:rsidRDefault="00A04477" w:rsidP="00A04477">
      <w:pPr>
        <w:pStyle w:val="Heading2"/>
      </w:pPr>
      <w:r>
        <w:t>Lipid analysis</w:t>
      </w:r>
    </w:p>
    <w:p w14:paraId="7E19C070" w14:textId="7777777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E10E1E"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Phospholipids in the supernatant were further purified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E10E1E"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Prot</w:t>
      </w:r>
      <w:r w:rsidRPr="008C2C15">
        <w:rPr>
          <w:color w:val="auto"/>
        </w:rPr>
        <w:t>e</w:t>
      </w:r>
      <w:r w:rsidRPr="008C2C15">
        <w:rPr>
          <w:color w:val="auto"/>
        </w:rPr>
        <w:t>omics Analyzer) mass spectrometer in the negative ion linear mode as previously d</w:t>
      </w:r>
      <w:r w:rsidRPr="008C2C15">
        <w:rPr>
          <w:color w:val="auto"/>
        </w:rPr>
        <w:t>e</w:t>
      </w:r>
      <w:r w:rsidRPr="008C2C15">
        <w:rPr>
          <w:color w:val="auto"/>
        </w:rPr>
        <w:t>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E10E1E"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CF88897" w14:textId="77777777" w:rsidR="003F6DD6" w:rsidRPr="00A04477" w:rsidRDefault="003F6DD6" w:rsidP="00A3644C">
      <w:pPr>
        <w:pStyle w:val="NoSpacing"/>
        <w:rPr>
          <w:vertAlign w:val="superscript"/>
        </w:rPr>
      </w:pPr>
    </w:p>
    <w:p w14:paraId="259CE518" w14:textId="77777777" w:rsidR="00CB6967" w:rsidRDefault="00CB6967" w:rsidP="00A04477">
      <w:pPr>
        <w:pStyle w:val="Heading2"/>
      </w:pPr>
      <w:r>
        <w:t>Expression profile data analysis</w:t>
      </w:r>
    </w:p>
    <w:p w14:paraId="0F0D9433" w14:textId="77777777"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E10E1E">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E10E1E">
        <w:fldChar w:fldCharType="separate"/>
      </w:r>
      <w:r w:rsidR="008C2C15">
        <w:rPr>
          <w:noProof/>
        </w:rPr>
        <w:t>(Vogel &amp; Marcotte, 2008)</w:t>
      </w:r>
      <w:r w:rsidR="00E10E1E">
        <w:fldChar w:fldCharType="end"/>
      </w:r>
      <w:r w:rsidR="00CB6967">
        <w:t>.</w:t>
      </w:r>
    </w:p>
    <w:p w14:paraId="16FB3123" w14:textId="77777777" w:rsidR="00CB6967" w:rsidRDefault="00CB6967" w:rsidP="00CB6967">
      <w:r>
        <w:t xml:space="preserve"> </w:t>
      </w:r>
    </w:p>
    <w:p w14:paraId="3D98BF91" w14:textId="77777777"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E10E1E">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E10E1E">
        <w:fldChar w:fldCharType="separate"/>
      </w:r>
      <w:r w:rsidR="008C2C15">
        <w:rPr>
          <w:noProof/>
        </w:rPr>
        <w:t>(Anders &amp; Huber, 2010)</w:t>
      </w:r>
      <w:r w:rsidR="00E10E1E">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14:paraId="27F9EBD4" w14:textId="77777777" w:rsidR="00CB6967" w:rsidRPr="008C2C15" w:rsidRDefault="00CB6967" w:rsidP="00CB6967">
      <w:pPr>
        <w:rPr>
          <w:color w:val="auto"/>
        </w:rPr>
      </w:pPr>
    </w:p>
    <w:p w14:paraId="39D8E8CD" w14:textId="77777777"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E10E1E"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E10E1E" w:rsidRPr="008C2C15">
        <w:rPr>
          <w:color w:val="auto"/>
        </w:rPr>
        <w:fldChar w:fldCharType="end"/>
      </w:r>
      <w:r w:rsidRPr="008C2C15">
        <w:rPr>
          <w:color w:val="auto"/>
        </w:rPr>
        <w:t>.</w:t>
      </w:r>
    </w:p>
    <w:p w14:paraId="5167D092" w14:textId="77777777" w:rsidR="00CB6967" w:rsidRPr="008C2C15" w:rsidRDefault="00CB6967" w:rsidP="00CB6967">
      <w:pPr>
        <w:rPr>
          <w:color w:val="auto"/>
        </w:rPr>
      </w:pPr>
    </w:p>
    <w:p w14:paraId="16B9518D" w14:textId="77777777"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E10E1E"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E10E1E"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E10E1E">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E10E1E">
        <w:fldChar w:fldCharType="separate"/>
      </w:r>
      <w:r w:rsidR="008C2C15">
        <w:rPr>
          <w:noProof/>
        </w:rPr>
        <w:t>(Pedersen, Magnus Erik Hvass)</w:t>
      </w:r>
      <w:r w:rsidR="00E10E1E">
        <w:fldChar w:fldCharType="end"/>
      </w:r>
      <w:r>
        <w:t xml:space="preserve"> for some standard optimiz</w:t>
      </w:r>
      <w:r>
        <w:t>a</w:t>
      </w:r>
      <w:r>
        <w:t xml:space="preserve">tion problems. The cost function is given by </w:t>
      </w:r>
    </w:p>
    <w:p w14:paraId="5E7A3FE6" w14:textId="77777777" w:rsidR="002715EF" w:rsidRDefault="002715EF" w:rsidP="00A21FA4">
      <w:pPr>
        <w:pStyle w:val="NoSpacing"/>
      </w:pPr>
    </w:p>
    <w:p w14:paraId="12F244CE" w14:textId="77777777" w:rsidR="002715EF" w:rsidRDefault="002715EF" w:rsidP="002715EF">
      <w:pPr>
        <w:pStyle w:val="NoSpacing"/>
        <w:jc w:val="center"/>
      </w:pPr>
      <w:r w:rsidRPr="002715EF">
        <w:rPr>
          <w:position w:val="-30"/>
        </w:rPr>
        <w:object w:dxaOrig="2320" w:dyaOrig="720" w14:anchorId="58850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54276977" r:id="rId10"/>
        </w:object>
      </w:r>
    </w:p>
    <w:p w14:paraId="73465C0A" w14:textId="77777777" w:rsidR="00FA4DA4" w:rsidRDefault="00FA4DA4" w:rsidP="002715EF">
      <w:pPr>
        <w:pStyle w:val="NoSpacing"/>
        <w:jc w:val="center"/>
      </w:pPr>
    </w:p>
    <w:p w14:paraId="6D45D73A"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2B5EC5FB" w14:textId="77777777" w:rsidR="00CB6967" w:rsidRDefault="00CB6967" w:rsidP="00CB6967">
      <w:r>
        <w:t xml:space="preserve"> </w:t>
      </w:r>
    </w:p>
    <w:p w14:paraId="6DDDF60A"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7734BEE3" w14:textId="77777777" w:rsidR="00CB6967" w:rsidRDefault="00CB6967" w:rsidP="00CB6967"/>
    <w:p w14:paraId="3D8C01FA"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3F34A2DF" w14:textId="77777777" w:rsidR="00CB6967" w:rsidRDefault="00CB6967" w:rsidP="00CB6967"/>
    <w:p w14:paraId="615910B0"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30E21B50" w14:textId="77777777" w:rsidR="00CB6967" w:rsidRDefault="00CB6967" w:rsidP="00CB6967"/>
    <w:p w14:paraId="6D3E8AB3"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135BEF8A" w14:textId="77777777" w:rsidR="003F6DD6" w:rsidRDefault="003F6DD6" w:rsidP="00A3644C">
      <w:pPr>
        <w:pStyle w:val="NoSpacing"/>
      </w:pPr>
    </w:p>
    <w:p w14:paraId="49013402" w14:textId="77777777" w:rsidR="002D6CE0" w:rsidRDefault="002D6CE0" w:rsidP="002D6CE0">
      <w:pPr>
        <w:pStyle w:val="Heading2"/>
      </w:pPr>
      <w:r>
        <w:t>Data availability</w:t>
      </w:r>
    </w:p>
    <w:p w14:paraId="4E351761" w14:textId="77777777"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E10E1E"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E10E1E"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E10E1E"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65CEB83B" w14:textId="77777777" w:rsidR="002D6CE0" w:rsidRDefault="002D6CE0" w:rsidP="005A50CF">
      <w:pPr>
        <w:pStyle w:val="Heading1"/>
      </w:pPr>
    </w:p>
    <w:p w14:paraId="467EA106"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02F44B1C" w14:textId="77777777" w:rsidR="005A50CF" w:rsidRDefault="00BA5B3C" w:rsidP="005A50CF">
      <w:pPr>
        <w:pStyle w:val="Heading1"/>
      </w:pPr>
      <w:r>
        <w:t>References</w:t>
      </w:r>
    </w:p>
    <w:p w14:paraId="70F2222C" w14:textId="77777777" w:rsidR="008C2C15" w:rsidRPr="008C2C15" w:rsidRDefault="00E10E1E" w:rsidP="008C2C15">
      <w:pPr>
        <w:pStyle w:val="Bibliography"/>
        <w:rPr>
          <w:color w:val="auto"/>
        </w:rPr>
      </w:pPr>
      <w:r w:rsidRPr="002C1CF2">
        <w:fldChar w:fldCharType="begin"/>
      </w:r>
      <w:r w:rsidR="008C2C15">
        <w:instrText xml:space="preserve"> ADDIN ZOTERO_BIBL {"custom":[]} CSL_BIBLIOGRAPHY </w:instrText>
      </w:r>
      <w:r w:rsidRPr="002C1CF2">
        <w:fldChar w:fldCharType="separate"/>
      </w:r>
      <w:r w:rsidR="008C2C15" w:rsidRPr="008C2C15">
        <w:rPr>
          <w:color w:val="auto"/>
        </w:rPr>
        <w:t xml:space="preserve">Abreu R de S, Penalva LO, Marcotte EM &amp; Vogel C (2009) Global signatures of protein and mRNA expression levels. </w:t>
      </w:r>
      <w:r w:rsidR="008C2C15" w:rsidRPr="008C2C15">
        <w:rPr>
          <w:i/>
          <w:iCs/>
          <w:color w:val="auto"/>
        </w:rPr>
        <w:t>Mol. Biosyst.</w:t>
      </w:r>
      <w:r w:rsidR="008C2C15" w:rsidRPr="008C2C15">
        <w:rPr>
          <w:color w:val="auto"/>
        </w:rPr>
        <w:t xml:space="preserve"> </w:t>
      </w:r>
      <w:r w:rsidR="008C2C15" w:rsidRPr="008C2C15">
        <w:rPr>
          <w:b/>
          <w:bCs/>
          <w:color w:val="auto"/>
        </w:rPr>
        <w:t>5:</w:t>
      </w:r>
      <w:r w:rsidR="008C2C15" w:rsidRPr="008C2C15">
        <w:rPr>
          <w:color w:val="auto"/>
        </w:rPr>
        <w:t xml:space="preserve"> 1512–1526</w:t>
      </w:r>
    </w:p>
    <w:p w14:paraId="1415EA40" w14:textId="77777777" w:rsidR="008C2C15" w:rsidRPr="008C2C15" w:rsidRDefault="008C2C15" w:rsidP="008C2C15">
      <w:pPr>
        <w:pStyle w:val="Bibliography"/>
        <w:rPr>
          <w:color w:val="auto"/>
        </w:rPr>
      </w:pPr>
      <w:r w:rsidRPr="008C2C15">
        <w:rPr>
          <w:color w:val="auto"/>
        </w:rPr>
        <w:t xml:space="preserve">Åkesson M, Förster J &amp; Nielsen J (2004) Integration of gene expression data into genome-scale metabolic models. </w:t>
      </w:r>
      <w:r w:rsidRPr="008C2C15">
        <w:rPr>
          <w:i/>
          <w:iCs/>
          <w:color w:val="auto"/>
        </w:rPr>
        <w:t>Metab. Eng.</w:t>
      </w:r>
      <w:r w:rsidRPr="008C2C15">
        <w:rPr>
          <w:color w:val="auto"/>
        </w:rPr>
        <w:t xml:space="preserve"> </w:t>
      </w:r>
      <w:r w:rsidRPr="008C2C15">
        <w:rPr>
          <w:b/>
          <w:bCs/>
          <w:color w:val="auto"/>
        </w:rPr>
        <w:t>6:</w:t>
      </w:r>
      <w:r w:rsidRPr="008C2C15">
        <w:rPr>
          <w:color w:val="auto"/>
        </w:rPr>
        <w:t xml:space="preserve"> 285–293</w:t>
      </w:r>
    </w:p>
    <w:p w14:paraId="27C851D3" w14:textId="77777777" w:rsidR="008C2C15" w:rsidRPr="008C2C15" w:rsidRDefault="008C2C15" w:rsidP="008C2C15">
      <w:pPr>
        <w:pStyle w:val="Bibliography"/>
        <w:rPr>
          <w:color w:val="auto"/>
        </w:rPr>
      </w:pPr>
      <w:r w:rsidRPr="008C2C15">
        <w:rPr>
          <w:color w:val="auto"/>
        </w:rPr>
        <w:t xml:space="preserve">Anders S &amp; Huber W (2010) Differential expression analysis for sequence count data. </w:t>
      </w:r>
      <w:r w:rsidRPr="008C2C15">
        <w:rPr>
          <w:i/>
          <w:iCs/>
          <w:color w:val="auto"/>
        </w:rPr>
        <w:t>Genome Biol.</w:t>
      </w:r>
      <w:r w:rsidRPr="008C2C15">
        <w:rPr>
          <w:color w:val="auto"/>
        </w:rPr>
        <w:t xml:space="preserve"> </w:t>
      </w:r>
      <w:r w:rsidRPr="008C2C15">
        <w:rPr>
          <w:b/>
          <w:bCs/>
          <w:color w:val="auto"/>
        </w:rPr>
        <w:t>11:</w:t>
      </w:r>
      <w:r w:rsidRPr="008C2C15">
        <w:rPr>
          <w:color w:val="auto"/>
        </w:rPr>
        <w:t xml:space="preserve"> R106</w:t>
      </w:r>
    </w:p>
    <w:p w14:paraId="4AF7C473" w14:textId="77777777" w:rsidR="008C2C15" w:rsidRPr="008C2C15" w:rsidRDefault="008C2C15" w:rsidP="008C2C15">
      <w:pPr>
        <w:pStyle w:val="Bibliography"/>
        <w:rPr>
          <w:color w:val="auto"/>
        </w:rPr>
      </w:pPr>
      <w:r w:rsidRPr="008C2C15">
        <w:rPr>
          <w:color w:val="auto"/>
        </w:rPr>
        <w:t>Anders S, Pyl PT &amp; Huber W (2014) HTSeq - A Python framework to work with high-throughput sequencing data Available at: http://www.biorxiv.org/content/biorxiv/early/2014/02/20/002824 [Accessed August 15, 2014]</w:t>
      </w:r>
    </w:p>
    <w:p w14:paraId="1E383D7B" w14:textId="77777777" w:rsidR="008C2C15" w:rsidRPr="008C2C15" w:rsidRDefault="008C2C15" w:rsidP="008C2C15">
      <w:pPr>
        <w:pStyle w:val="Bibliography"/>
        <w:rPr>
          <w:color w:val="auto"/>
        </w:rPr>
      </w:pPr>
      <w:r w:rsidRPr="008C2C15">
        <w:rPr>
          <w:color w:val="auto"/>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D991–995</w:t>
      </w:r>
    </w:p>
    <w:p w14:paraId="6E9B5905" w14:textId="77777777" w:rsidR="008C2C15" w:rsidRPr="008C2C15" w:rsidRDefault="008C2C15" w:rsidP="008C2C15">
      <w:pPr>
        <w:pStyle w:val="Bibliography"/>
        <w:rPr>
          <w:color w:val="auto"/>
        </w:rPr>
      </w:pPr>
      <w:r w:rsidRPr="008C2C15">
        <w:rPr>
          <w:color w:val="auto"/>
        </w:rPr>
        <w:t xml:space="preserve">Van Berlo RJP, de Ridder D, Daran J-M, Daran-Lapujade PA, Teusink B &amp; Reinders MJT (2011) Predicting Metabolic Fluxes Using Gene Expression Differences As Constraints. </w:t>
      </w:r>
      <w:r w:rsidRPr="008C2C15">
        <w:rPr>
          <w:i/>
          <w:iCs/>
          <w:color w:val="auto"/>
        </w:rPr>
        <w:t>IEEE/ACM Trans. Comput. Biol. Bioinform.</w:t>
      </w:r>
      <w:r w:rsidRPr="008C2C15">
        <w:rPr>
          <w:color w:val="auto"/>
        </w:rPr>
        <w:t xml:space="preserve"> </w:t>
      </w:r>
      <w:r w:rsidRPr="008C2C15">
        <w:rPr>
          <w:b/>
          <w:bCs/>
          <w:color w:val="auto"/>
        </w:rPr>
        <w:t>8:</w:t>
      </w:r>
      <w:r w:rsidRPr="008C2C15">
        <w:rPr>
          <w:color w:val="auto"/>
        </w:rPr>
        <w:t xml:space="preserve"> 206–216</w:t>
      </w:r>
    </w:p>
    <w:p w14:paraId="58B2FDA4" w14:textId="77777777" w:rsidR="008C2C15" w:rsidRPr="008C2C15" w:rsidRDefault="008C2C15" w:rsidP="008C2C15">
      <w:pPr>
        <w:pStyle w:val="Bibliography"/>
        <w:rPr>
          <w:color w:val="auto"/>
        </w:rPr>
      </w:pPr>
      <w:r w:rsidRPr="008C2C15">
        <w:rPr>
          <w:color w:val="auto"/>
        </w:rPr>
        <w:t xml:space="preserve">Bishop RE, Gibbons HS, Guina T, Trent MS, Miller SI &amp; Raetz CRH (2000) Transfer of palmitate from phospholipids to lipid A in outer membranes of Gram-negative bacteria. </w:t>
      </w:r>
      <w:r w:rsidRPr="008C2C15">
        <w:rPr>
          <w:i/>
          <w:iCs/>
          <w:color w:val="auto"/>
        </w:rPr>
        <w:t>EMBO J.</w:t>
      </w:r>
      <w:r w:rsidRPr="008C2C15">
        <w:rPr>
          <w:color w:val="auto"/>
        </w:rPr>
        <w:t xml:space="preserve"> </w:t>
      </w:r>
      <w:r w:rsidRPr="008C2C15">
        <w:rPr>
          <w:b/>
          <w:bCs/>
          <w:color w:val="auto"/>
        </w:rPr>
        <w:t>19:</w:t>
      </w:r>
      <w:r w:rsidRPr="008C2C15">
        <w:rPr>
          <w:color w:val="auto"/>
        </w:rPr>
        <w:t xml:space="preserve"> 5071–5080</w:t>
      </w:r>
    </w:p>
    <w:p w14:paraId="65B95AE9" w14:textId="77777777" w:rsidR="008C2C15" w:rsidRPr="008C2C15" w:rsidRDefault="008C2C15" w:rsidP="008C2C15">
      <w:pPr>
        <w:pStyle w:val="Bibliography"/>
        <w:rPr>
          <w:color w:val="auto"/>
        </w:rPr>
      </w:pPr>
      <w:r w:rsidRPr="008C2C15">
        <w:rPr>
          <w:color w:val="auto"/>
        </w:rPr>
        <w:t xml:space="preserve">Burge SW, Daub J, Eberhardt R, Tate J, Barquist L, Nawrocki EP, Eddy SR, Gardner PP &amp; Bateman A (2013) Rfam 11.0: 10 years of RNA families.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D226–232</w:t>
      </w:r>
    </w:p>
    <w:p w14:paraId="12E190C9" w14:textId="77777777" w:rsidR="008C2C15" w:rsidRPr="008C2C15" w:rsidRDefault="008C2C15" w:rsidP="008C2C15">
      <w:pPr>
        <w:pStyle w:val="Bibliography"/>
        <w:rPr>
          <w:color w:val="auto"/>
        </w:rPr>
      </w:pPr>
      <w:r w:rsidRPr="008C2C15">
        <w:rPr>
          <w:color w:val="auto"/>
        </w:rPr>
        <w:t xml:space="preserve">Carrera J, Estrela R, Luo J, Rai N, Tsoukalas A &amp; Tagkopoulos I (2014) An integrative, multi-scale, genome-wide model reveals the phenotypic landscape of Escherichia coli. </w:t>
      </w:r>
      <w:r w:rsidRPr="008C2C15">
        <w:rPr>
          <w:i/>
          <w:iCs/>
          <w:color w:val="auto"/>
        </w:rPr>
        <w:t>Mol. Syst. Biol.</w:t>
      </w:r>
      <w:r w:rsidRPr="008C2C15">
        <w:rPr>
          <w:color w:val="auto"/>
        </w:rPr>
        <w:t xml:space="preserve"> </w:t>
      </w:r>
      <w:r w:rsidRPr="008C2C15">
        <w:rPr>
          <w:b/>
          <w:bCs/>
          <w:color w:val="auto"/>
        </w:rPr>
        <w:t>10:</w:t>
      </w:r>
      <w:r w:rsidRPr="008C2C15">
        <w:rPr>
          <w:color w:val="auto"/>
        </w:rPr>
        <w:t xml:space="preserve"> n/a–n/a</w:t>
      </w:r>
    </w:p>
    <w:p w14:paraId="727C3753" w14:textId="77777777" w:rsidR="008C2C15" w:rsidRPr="008C2C15" w:rsidRDefault="008C2C15" w:rsidP="008C2C15">
      <w:pPr>
        <w:pStyle w:val="Bibliography"/>
        <w:rPr>
          <w:color w:val="auto"/>
        </w:rPr>
      </w:pPr>
      <w:r w:rsidRPr="008C2C15">
        <w:rPr>
          <w:color w:val="auto"/>
        </w:rPr>
        <w:t xml:space="preserve">Colijn C, Brandes A, Zucker J, Lun DS, Weiner B, Farhat MR, Cheng T-Y, Moody DB, Murray M &amp; Galagan JE (2009) Interpreting Expression Data with Metabolic Flux Models: Predicting Mycobacterium tuberculosis Mycolic Acid Production. </w:t>
      </w:r>
      <w:r w:rsidRPr="008C2C15">
        <w:rPr>
          <w:i/>
          <w:iCs/>
          <w:color w:val="auto"/>
        </w:rPr>
        <w:t>PLoS Comput Biol</w:t>
      </w:r>
      <w:r w:rsidRPr="008C2C15">
        <w:rPr>
          <w:color w:val="auto"/>
        </w:rPr>
        <w:t xml:space="preserve"> </w:t>
      </w:r>
      <w:r w:rsidRPr="008C2C15">
        <w:rPr>
          <w:b/>
          <w:bCs/>
          <w:color w:val="auto"/>
        </w:rPr>
        <w:t>5:</w:t>
      </w:r>
      <w:r w:rsidRPr="008C2C15">
        <w:rPr>
          <w:color w:val="auto"/>
        </w:rPr>
        <w:t xml:space="preserve"> e1000489</w:t>
      </w:r>
    </w:p>
    <w:p w14:paraId="22634FDC" w14:textId="77777777" w:rsidR="008C2C15" w:rsidRPr="008C2C15" w:rsidRDefault="008C2C15" w:rsidP="008C2C15">
      <w:pPr>
        <w:pStyle w:val="Bibliography"/>
        <w:rPr>
          <w:color w:val="auto"/>
        </w:rPr>
      </w:pPr>
      <w:r w:rsidRPr="008C2C15">
        <w:rPr>
          <w:color w:val="auto"/>
        </w:rPr>
        <w:t xml:space="preserve">Collins SB, Reznik E &amp; Segrè D (2012) Temporal Expression-based Analysis of Metabolism.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e1002781</w:t>
      </w:r>
    </w:p>
    <w:p w14:paraId="56FB6331" w14:textId="77777777" w:rsidR="008C2C15" w:rsidRPr="008C2C15" w:rsidRDefault="008C2C15" w:rsidP="008C2C15">
      <w:pPr>
        <w:pStyle w:val="Bibliography"/>
        <w:rPr>
          <w:color w:val="auto"/>
        </w:rPr>
      </w:pPr>
      <w:r w:rsidRPr="008C2C15">
        <w:rPr>
          <w:color w:val="auto"/>
        </w:rPr>
        <w:t xml:space="preserve">Dodt M, Roehr JT, Ahmed R &amp; Dieterich C (2012) FLEXBAR—Flexible Barcode and Adapter Processing for Next-Generation Sequencing Platforms. </w:t>
      </w:r>
      <w:r w:rsidRPr="008C2C15">
        <w:rPr>
          <w:i/>
          <w:iCs/>
          <w:color w:val="auto"/>
        </w:rPr>
        <w:t>Biology</w:t>
      </w:r>
      <w:r w:rsidRPr="008C2C15">
        <w:rPr>
          <w:color w:val="auto"/>
        </w:rPr>
        <w:t xml:space="preserve"> </w:t>
      </w:r>
      <w:r w:rsidRPr="008C2C15">
        <w:rPr>
          <w:b/>
          <w:bCs/>
          <w:color w:val="auto"/>
        </w:rPr>
        <w:t>1:</w:t>
      </w:r>
      <w:r w:rsidRPr="008C2C15">
        <w:rPr>
          <w:color w:val="auto"/>
        </w:rPr>
        <w:t xml:space="preserve"> 895–905</w:t>
      </w:r>
    </w:p>
    <w:p w14:paraId="05193874" w14:textId="77777777" w:rsidR="008C2C15" w:rsidRPr="008C2C15" w:rsidRDefault="008C2C15" w:rsidP="008C2C15">
      <w:pPr>
        <w:pStyle w:val="Bibliography"/>
        <w:rPr>
          <w:color w:val="auto"/>
        </w:rPr>
      </w:pPr>
      <w:r w:rsidRPr="008C2C15">
        <w:rPr>
          <w:color w:val="auto"/>
        </w:rPr>
        <w:t xml:space="preserve">Duarte NC, Herrgård MJ &amp; Palsson BØ (2004) Reconstruction and Validation of Saccharomyces cerevisiae iND750, a Fully Compartmentalized Genome-Scale Metabolic Model. </w:t>
      </w:r>
      <w:r w:rsidRPr="008C2C15">
        <w:rPr>
          <w:i/>
          <w:iCs/>
          <w:color w:val="auto"/>
        </w:rPr>
        <w:t>Genome Res.</w:t>
      </w:r>
      <w:r w:rsidRPr="008C2C15">
        <w:rPr>
          <w:color w:val="auto"/>
        </w:rPr>
        <w:t xml:space="preserve"> </w:t>
      </w:r>
      <w:r w:rsidRPr="008C2C15">
        <w:rPr>
          <w:b/>
          <w:bCs/>
          <w:color w:val="auto"/>
        </w:rPr>
        <w:t>14:</w:t>
      </w:r>
      <w:r w:rsidRPr="008C2C15">
        <w:rPr>
          <w:color w:val="auto"/>
        </w:rPr>
        <w:t xml:space="preserve"> 1298–1309</w:t>
      </w:r>
    </w:p>
    <w:p w14:paraId="339771F7" w14:textId="77777777" w:rsidR="008C2C15" w:rsidRPr="008C2C15" w:rsidRDefault="008C2C15" w:rsidP="008C2C15">
      <w:pPr>
        <w:pStyle w:val="Bibliography"/>
        <w:rPr>
          <w:color w:val="auto"/>
        </w:rPr>
      </w:pPr>
      <w:r w:rsidRPr="008C2C15">
        <w:rPr>
          <w:color w:val="auto"/>
        </w:rPr>
        <w:t xml:space="preserve">Fang X, Wallqvist A &amp; Reifman J (2012) Modeling Phenotypic Metabolic Adaptations of Mycobacterium tuberculosis H37Rv under Hypoxia.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e1002688</w:t>
      </w:r>
    </w:p>
    <w:p w14:paraId="53FBD092" w14:textId="77777777" w:rsidR="008C2C15" w:rsidRPr="008C2C15" w:rsidRDefault="008C2C15" w:rsidP="008C2C15">
      <w:pPr>
        <w:pStyle w:val="Bibliography"/>
        <w:rPr>
          <w:color w:val="auto"/>
        </w:rPr>
      </w:pPr>
      <w:r w:rsidRPr="008C2C15">
        <w:rPr>
          <w:color w:val="auto"/>
        </w:rPr>
        <w:t xml:space="preserve">Farrell MJ &amp; Finkel SE (2003) The growth advantage in stationary-phase phenotype conferred by rpoS mutations is dependent on the pH and nutrient environment. </w:t>
      </w:r>
      <w:r w:rsidRPr="008C2C15">
        <w:rPr>
          <w:i/>
          <w:iCs/>
          <w:color w:val="auto"/>
        </w:rPr>
        <w:t>J. Bacteriol.</w:t>
      </w:r>
      <w:r w:rsidRPr="008C2C15">
        <w:rPr>
          <w:color w:val="auto"/>
        </w:rPr>
        <w:t xml:space="preserve"> </w:t>
      </w:r>
      <w:r w:rsidRPr="008C2C15">
        <w:rPr>
          <w:b/>
          <w:bCs/>
          <w:color w:val="auto"/>
        </w:rPr>
        <w:t>185:</w:t>
      </w:r>
      <w:r w:rsidRPr="008C2C15">
        <w:rPr>
          <w:color w:val="auto"/>
        </w:rPr>
        <w:t xml:space="preserve"> 7044–7052</w:t>
      </w:r>
    </w:p>
    <w:p w14:paraId="7E7D4195" w14:textId="77777777" w:rsidR="008C2C15" w:rsidRPr="008C2C15" w:rsidRDefault="008C2C15" w:rsidP="008C2C15">
      <w:pPr>
        <w:pStyle w:val="Bibliography"/>
        <w:rPr>
          <w:color w:val="auto"/>
        </w:rPr>
      </w:pPr>
      <w:r w:rsidRPr="008C2C15">
        <w:rPr>
          <w:color w:val="auto"/>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8C2C15">
        <w:rPr>
          <w:i/>
          <w:iCs/>
          <w:color w:val="auto"/>
        </w:rPr>
        <w:t>Mol. Syst. Biol.</w:t>
      </w:r>
      <w:r w:rsidRPr="008C2C15">
        <w:rPr>
          <w:color w:val="auto"/>
        </w:rPr>
        <w:t xml:space="preserve"> </w:t>
      </w:r>
      <w:r w:rsidRPr="008C2C15">
        <w:rPr>
          <w:b/>
          <w:bCs/>
          <w:color w:val="auto"/>
        </w:rPr>
        <w:t>3:</w:t>
      </w:r>
      <w:r w:rsidRPr="008C2C15">
        <w:rPr>
          <w:color w:val="auto"/>
        </w:rPr>
        <w:t xml:space="preserve"> n/a–n/a</w:t>
      </w:r>
    </w:p>
    <w:p w14:paraId="2649FB73" w14:textId="77777777" w:rsidR="008C2C15" w:rsidRPr="008C2C15" w:rsidRDefault="008C2C15" w:rsidP="008C2C15">
      <w:pPr>
        <w:pStyle w:val="Bibliography"/>
        <w:rPr>
          <w:color w:val="auto"/>
        </w:rPr>
      </w:pPr>
      <w:r w:rsidRPr="008C2C15">
        <w:rPr>
          <w:color w:val="auto"/>
        </w:rPr>
        <w:t xml:space="preserve">Feist AM &amp; Palsson BØ (2008) The growing scope of applications of genome-scale metabolic reconstructions using Escherichia coli. </w:t>
      </w:r>
      <w:r w:rsidRPr="008C2C15">
        <w:rPr>
          <w:i/>
          <w:iCs/>
          <w:color w:val="auto"/>
        </w:rPr>
        <w:t>Nat. Biotechnol.</w:t>
      </w:r>
      <w:r w:rsidRPr="008C2C15">
        <w:rPr>
          <w:color w:val="auto"/>
        </w:rPr>
        <w:t xml:space="preserve"> </w:t>
      </w:r>
      <w:r w:rsidRPr="008C2C15">
        <w:rPr>
          <w:b/>
          <w:bCs/>
          <w:color w:val="auto"/>
        </w:rPr>
        <w:t>26:</w:t>
      </w:r>
      <w:r w:rsidRPr="008C2C15">
        <w:rPr>
          <w:color w:val="auto"/>
        </w:rPr>
        <w:t xml:space="preserve"> 659–667</w:t>
      </w:r>
    </w:p>
    <w:p w14:paraId="7F402A3D" w14:textId="77777777" w:rsidR="008C2C15" w:rsidRPr="008C2C15" w:rsidRDefault="008C2C15" w:rsidP="008C2C15">
      <w:pPr>
        <w:pStyle w:val="Bibliography"/>
        <w:rPr>
          <w:color w:val="auto"/>
        </w:rPr>
      </w:pPr>
      <w:r w:rsidRPr="008C2C15">
        <w:rPr>
          <w:color w:val="auto"/>
        </w:rPr>
        <w:t xml:space="preserve">Finkel SE (2006) Long-term survival during stationary phase: evolution and the GASP phenotype. </w:t>
      </w:r>
      <w:r w:rsidRPr="008C2C15">
        <w:rPr>
          <w:i/>
          <w:iCs/>
          <w:color w:val="auto"/>
        </w:rPr>
        <w:t>Nat. Rev. Microbiol.</w:t>
      </w:r>
      <w:r w:rsidRPr="008C2C15">
        <w:rPr>
          <w:color w:val="auto"/>
        </w:rPr>
        <w:t xml:space="preserve"> </w:t>
      </w:r>
      <w:r w:rsidRPr="008C2C15">
        <w:rPr>
          <w:b/>
          <w:bCs/>
          <w:color w:val="auto"/>
        </w:rPr>
        <w:t>4:</w:t>
      </w:r>
      <w:r w:rsidRPr="008C2C15">
        <w:rPr>
          <w:color w:val="auto"/>
        </w:rPr>
        <w:t xml:space="preserve"> 113–120</w:t>
      </w:r>
    </w:p>
    <w:p w14:paraId="5BA16097" w14:textId="77777777" w:rsidR="008C2C15" w:rsidRPr="008C2C15" w:rsidRDefault="008C2C15" w:rsidP="008C2C15">
      <w:pPr>
        <w:pStyle w:val="Bibliography"/>
        <w:rPr>
          <w:color w:val="auto"/>
        </w:rPr>
      </w:pPr>
      <w:r w:rsidRPr="008C2C15">
        <w:rPr>
          <w:color w:val="auto"/>
        </w:rPr>
        <w:t xml:space="preserve">Finkel SE &amp; Kolter R (1999) Evolution of microbial diversity during prolonged starvation. </w:t>
      </w:r>
      <w:r w:rsidRPr="008C2C15">
        <w:rPr>
          <w:i/>
          <w:iCs/>
          <w:color w:val="auto"/>
        </w:rPr>
        <w:t>Proc. Natl. Acad. Sci.</w:t>
      </w:r>
      <w:r w:rsidRPr="008C2C15">
        <w:rPr>
          <w:color w:val="auto"/>
        </w:rPr>
        <w:t xml:space="preserve"> </w:t>
      </w:r>
      <w:r w:rsidRPr="008C2C15">
        <w:rPr>
          <w:b/>
          <w:bCs/>
          <w:color w:val="auto"/>
        </w:rPr>
        <w:t>96:</w:t>
      </w:r>
      <w:r w:rsidRPr="008C2C15">
        <w:rPr>
          <w:color w:val="auto"/>
        </w:rPr>
        <w:t xml:space="preserve"> 4023–4027</w:t>
      </w:r>
    </w:p>
    <w:p w14:paraId="59037990" w14:textId="77777777" w:rsidR="008C2C15" w:rsidRPr="008C2C15" w:rsidRDefault="008C2C15" w:rsidP="008C2C15">
      <w:pPr>
        <w:pStyle w:val="Bibliography"/>
        <w:rPr>
          <w:color w:val="auto"/>
        </w:rPr>
      </w:pPr>
      <w:r w:rsidRPr="008C2C15">
        <w:rPr>
          <w:color w:val="auto"/>
        </w:rPr>
        <w:t xml:space="preserve">Giles DK, Hankins JV, Guan Z &amp; Trent MS (2011) Remodelling of the Vibrio cholerae membrane by incorporation of exogenous fatty acids from host and aquatic environments. </w:t>
      </w:r>
      <w:r w:rsidRPr="008C2C15">
        <w:rPr>
          <w:i/>
          <w:iCs/>
          <w:color w:val="auto"/>
        </w:rPr>
        <w:t>Mol. Microbiol.</w:t>
      </w:r>
      <w:r w:rsidRPr="008C2C15">
        <w:rPr>
          <w:color w:val="auto"/>
        </w:rPr>
        <w:t xml:space="preserve"> </w:t>
      </w:r>
      <w:r w:rsidRPr="008C2C15">
        <w:rPr>
          <w:b/>
          <w:bCs/>
          <w:color w:val="auto"/>
        </w:rPr>
        <w:t>79:</w:t>
      </w:r>
      <w:r w:rsidRPr="008C2C15">
        <w:rPr>
          <w:color w:val="auto"/>
        </w:rPr>
        <w:t xml:space="preserve"> 716–728</w:t>
      </w:r>
    </w:p>
    <w:p w14:paraId="755B7B0D" w14:textId="77777777" w:rsidR="008C2C15" w:rsidRPr="008C2C15" w:rsidRDefault="008C2C15" w:rsidP="008C2C15">
      <w:pPr>
        <w:pStyle w:val="Bibliography"/>
        <w:rPr>
          <w:color w:val="auto"/>
        </w:rPr>
      </w:pPr>
      <w:r w:rsidRPr="008C2C15">
        <w:rPr>
          <w:color w:val="auto"/>
        </w:rPr>
        <w:t xml:space="preserve">Grogan DW &amp; Cronan JE (1997) Cyclopropane ring formation in membrane lipids of bacteria. </w:t>
      </w:r>
      <w:r w:rsidRPr="008C2C15">
        <w:rPr>
          <w:i/>
          <w:iCs/>
          <w:color w:val="auto"/>
        </w:rPr>
        <w:t>Microbiol. Mol. Biol. Rev.</w:t>
      </w:r>
      <w:r w:rsidRPr="008C2C15">
        <w:rPr>
          <w:color w:val="auto"/>
        </w:rPr>
        <w:t xml:space="preserve"> </w:t>
      </w:r>
      <w:r w:rsidRPr="008C2C15">
        <w:rPr>
          <w:b/>
          <w:bCs/>
          <w:color w:val="auto"/>
        </w:rPr>
        <w:t>61:</w:t>
      </w:r>
      <w:r w:rsidRPr="008C2C15">
        <w:rPr>
          <w:color w:val="auto"/>
        </w:rPr>
        <w:t xml:space="preserve"> 429–441</w:t>
      </w:r>
    </w:p>
    <w:p w14:paraId="518C9796" w14:textId="77777777" w:rsidR="008C2C15" w:rsidRPr="008C2C15" w:rsidRDefault="008C2C15" w:rsidP="008C2C15">
      <w:pPr>
        <w:pStyle w:val="Bibliography"/>
        <w:rPr>
          <w:color w:val="auto"/>
        </w:rPr>
      </w:pPr>
      <w:r w:rsidRPr="008C2C15">
        <w:rPr>
          <w:color w:val="auto"/>
        </w:rPr>
        <w:t xml:space="preserve">Gygi SP, Rochon Y, Franza BR &amp; Aebersold R (1999) Correlation between Protein and mRNA Abundance in Yeast. </w:t>
      </w:r>
      <w:r w:rsidRPr="008C2C15">
        <w:rPr>
          <w:i/>
          <w:iCs/>
          <w:color w:val="auto"/>
        </w:rPr>
        <w:t>Mol. Cell. Biol.</w:t>
      </w:r>
      <w:r w:rsidRPr="008C2C15">
        <w:rPr>
          <w:color w:val="auto"/>
        </w:rPr>
        <w:t xml:space="preserve"> </w:t>
      </w:r>
      <w:r w:rsidRPr="008C2C15">
        <w:rPr>
          <w:b/>
          <w:bCs/>
          <w:color w:val="auto"/>
        </w:rPr>
        <w:t>19:</w:t>
      </w:r>
      <w:r w:rsidRPr="008C2C15">
        <w:rPr>
          <w:color w:val="auto"/>
        </w:rPr>
        <w:t xml:space="preserve"> 1720–1730</w:t>
      </w:r>
    </w:p>
    <w:p w14:paraId="19A024B2" w14:textId="77777777" w:rsidR="008C2C15" w:rsidRPr="008C2C15" w:rsidRDefault="008C2C15" w:rsidP="008C2C15">
      <w:pPr>
        <w:pStyle w:val="Bibliography"/>
        <w:rPr>
          <w:color w:val="auto"/>
        </w:rPr>
      </w:pPr>
      <w:r w:rsidRPr="008C2C15">
        <w:rPr>
          <w:color w:val="auto"/>
        </w:rPr>
        <w:t xml:space="preserve">Hankins JV, Madsen JA, Needham BD, Brodbelt JS &amp; Trent MS (2013) The Outer Membrane of Gram-Negative Bacteria: Lipid A Isolation and Characterization. In </w:t>
      </w:r>
      <w:r w:rsidRPr="008C2C15">
        <w:rPr>
          <w:i/>
          <w:iCs/>
          <w:color w:val="auto"/>
        </w:rPr>
        <w:t>Bacterial Cell Surfaces</w:t>
      </w:r>
      <w:r w:rsidRPr="008C2C15">
        <w:rPr>
          <w:color w:val="auto"/>
        </w:rPr>
        <w:t>, Delcour AH (ed) pp 239–258. Humana Press Available at: http://link.springer.com/protocol/10.1007/978-1-62703-245-2_15 [Accessed August 15, 2014]</w:t>
      </w:r>
    </w:p>
    <w:p w14:paraId="2FAC73EB" w14:textId="77777777" w:rsidR="008C2C15" w:rsidRPr="008C2C15" w:rsidRDefault="008C2C15" w:rsidP="008C2C15">
      <w:pPr>
        <w:pStyle w:val="Bibliography"/>
        <w:rPr>
          <w:color w:val="auto"/>
        </w:rPr>
      </w:pPr>
      <w:r w:rsidRPr="008C2C15">
        <w:rPr>
          <w:color w:val="auto"/>
        </w:rPr>
        <w:t xml:space="preserve">Harcombe WR, Delaney NF, Leiby N, Klitgord N &amp; Marx CJ (2013) The ability of flux balance analysis to predict evolution of central metabolism scales with the initial distance to the optimum. </w:t>
      </w:r>
      <w:r w:rsidRPr="008C2C15">
        <w:rPr>
          <w:i/>
          <w:iCs/>
          <w:color w:val="auto"/>
        </w:rPr>
        <w:t>PLoS Comput. Biol.</w:t>
      </w:r>
      <w:r w:rsidRPr="008C2C15">
        <w:rPr>
          <w:color w:val="auto"/>
        </w:rPr>
        <w:t xml:space="preserve"> </w:t>
      </w:r>
      <w:r w:rsidRPr="008C2C15">
        <w:rPr>
          <w:b/>
          <w:bCs/>
          <w:color w:val="auto"/>
        </w:rPr>
        <w:t>9:</w:t>
      </w:r>
      <w:r w:rsidRPr="008C2C15">
        <w:rPr>
          <w:color w:val="auto"/>
        </w:rPr>
        <w:t xml:space="preserve"> e1003091</w:t>
      </w:r>
    </w:p>
    <w:p w14:paraId="05E7BB24" w14:textId="77777777" w:rsidR="008C2C15" w:rsidRPr="008C2C15" w:rsidRDefault="008C2C15" w:rsidP="008C2C15">
      <w:pPr>
        <w:pStyle w:val="Bibliography"/>
        <w:rPr>
          <w:color w:val="auto"/>
        </w:rPr>
      </w:pPr>
      <w:r w:rsidRPr="008C2C15">
        <w:rPr>
          <w:color w:val="auto"/>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8C2C15">
        <w:rPr>
          <w:i/>
          <w:iCs/>
          <w:color w:val="auto"/>
        </w:rPr>
        <w:t>PLoS Biol</w:t>
      </w:r>
      <w:r w:rsidRPr="008C2C15">
        <w:rPr>
          <w:color w:val="auto"/>
        </w:rPr>
        <w:t xml:space="preserve"> </w:t>
      </w:r>
      <w:r w:rsidRPr="008C2C15">
        <w:rPr>
          <w:b/>
          <w:bCs/>
          <w:color w:val="auto"/>
        </w:rPr>
        <w:t>7:</w:t>
      </w:r>
      <w:r w:rsidRPr="008C2C15">
        <w:rPr>
          <w:color w:val="auto"/>
        </w:rPr>
        <w:t xml:space="preserve"> e1000096</w:t>
      </w:r>
    </w:p>
    <w:p w14:paraId="26031378" w14:textId="77777777" w:rsidR="008C2C15" w:rsidRPr="008C2C15" w:rsidRDefault="008C2C15" w:rsidP="008C2C15">
      <w:pPr>
        <w:pStyle w:val="Bibliography"/>
        <w:rPr>
          <w:color w:val="auto"/>
        </w:rPr>
      </w:pPr>
      <w:r w:rsidRPr="008C2C15">
        <w:rPr>
          <w:color w:val="auto"/>
        </w:rPr>
        <w:t xml:space="preserve">Jeong H, Barbe V, Lee CH, Vallenet D, Yu DS, Choi S-H, Couloux A, Lee S-W, Yoon SH, Cattolico L, Hur C-G, Park H-S, Ségurens B, Kim SC, Oh TK, Lenski RE, Studier FW, Daegelen P &amp; Kim JF (2009) Genome Sequences of Escherichia coli B strains REL606 and BL21(DE3). </w:t>
      </w:r>
      <w:r w:rsidRPr="008C2C15">
        <w:rPr>
          <w:i/>
          <w:iCs/>
          <w:color w:val="auto"/>
        </w:rPr>
        <w:t>J. Mol. Biol.</w:t>
      </w:r>
      <w:r w:rsidRPr="008C2C15">
        <w:rPr>
          <w:color w:val="auto"/>
        </w:rPr>
        <w:t xml:space="preserve"> </w:t>
      </w:r>
      <w:r w:rsidRPr="008C2C15">
        <w:rPr>
          <w:b/>
          <w:bCs/>
          <w:color w:val="auto"/>
        </w:rPr>
        <w:t>394:</w:t>
      </w:r>
      <w:r w:rsidRPr="008C2C15">
        <w:rPr>
          <w:color w:val="auto"/>
        </w:rPr>
        <w:t xml:space="preserve"> 644–652</w:t>
      </w:r>
    </w:p>
    <w:p w14:paraId="5F0EAFB2" w14:textId="77777777" w:rsidR="008C2C15" w:rsidRPr="008C2C15" w:rsidRDefault="008C2C15" w:rsidP="008C2C15">
      <w:pPr>
        <w:pStyle w:val="Bibliography"/>
        <w:rPr>
          <w:color w:val="auto"/>
        </w:rPr>
      </w:pPr>
      <w:r w:rsidRPr="008C2C15">
        <w:rPr>
          <w:color w:val="auto"/>
        </w:rPr>
        <w:t xml:space="preserve">Jia W, Zoeiby AE, Petruzziello TN, Jayabalasingham B, Seyedirashti S &amp; Bishop RE (2004) Lipid Trafficking Controls Endotoxin Acylation in Outer Membranes of Escherichia coli. </w:t>
      </w:r>
      <w:r w:rsidRPr="008C2C15">
        <w:rPr>
          <w:i/>
          <w:iCs/>
          <w:color w:val="auto"/>
        </w:rPr>
        <w:t>J. Biol. Chem.</w:t>
      </w:r>
      <w:r w:rsidRPr="008C2C15">
        <w:rPr>
          <w:color w:val="auto"/>
        </w:rPr>
        <w:t xml:space="preserve"> </w:t>
      </w:r>
      <w:r w:rsidRPr="008C2C15">
        <w:rPr>
          <w:b/>
          <w:bCs/>
          <w:color w:val="auto"/>
        </w:rPr>
        <w:t>279:</w:t>
      </w:r>
      <w:r w:rsidRPr="008C2C15">
        <w:rPr>
          <w:color w:val="auto"/>
        </w:rPr>
        <w:t xml:space="preserve"> 44966–44975</w:t>
      </w:r>
    </w:p>
    <w:p w14:paraId="517715FB" w14:textId="77777777" w:rsidR="008C2C15" w:rsidRPr="008C2C15" w:rsidRDefault="008C2C15" w:rsidP="008C2C15">
      <w:pPr>
        <w:pStyle w:val="Bibliography"/>
        <w:rPr>
          <w:color w:val="auto"/>
        </w:rPr>
      </w:pPr>
      <w:r w:rsidRPr="008C2C15">
        <w:rPr>
          <w:color w:val="auto"/>
        </w:rPr>
        <w:t xml:space="preserve">Jones E, Oliphant T &amp; Peterson P (2001) SciPy: Open source scientific tools for Python. </w:t>
      </w:r>
      <w:r w:rsidRPr="008C2C15">
        <w:rPr>
          <w:i/>
          <w:iCs/>
          <w:color w:val="auto"/>
        </w:rPr>
        <w:t>http://www.scipy.org/</w:t>
      </w:r>
      <w:r w:rsidRPr="008C2C15">
        <w:rPr>
          <w:color w:val="auto"/>
        </w:rPr>
        <w:t xml:space="preserve"> Available at: http://www.scipy.org/Citing_SciPy [Accessed September 9, 2014]</w:t>
      </w:r>
    </w:p>
    <w:p w14:paraId="6093219D" w14:textId="77777777" w:rsidR="008C2C15" w:rsidRPr="008C2C15" w:rsidRDefault="008C2C15" w:rsidP="008C2C15">
      <w:pPr>
        <w:pStyle w:val="Bibliography"/>
        <w:rPr>
          <w:color w:val="auto"/>
        </w:rPr>
      </w:pPr>
      <w:r w:rsidRPr="008C2C15">
        <w:rPr>
          <w:color w:val="auto"/>
        </w:rPr>
        <w:t xml:space="preserve">Karr JR, Sanghvi JC, Macklin DN, Gutschow MV, Jacobs JM, Bolival Jr. B, Assad-Garcia N, Glass JI &amp; Covert MW (2012) A Whole-Cell Computational Model Predicts Phenotype from Genotype. </w:t>
      </w:r>
      <w:r w:rsidRPr="008C2C15">
        <w:rPr>
          <w:i/>
          <w:iCs/>
          <w:color w:val="auto"/>
        </w:rPr>
        <w:t>Cell</w:t>
      </w:r>
      <w:r w:rsidRPr="008C2C15">
        <w:rPr>
          <w:color w:val="auto"/>
        </w:rPr>
        <w:t xml:space="preserve"> </w:t>
      </w:r>
      <w:r w:rsidRPr="008C2C15">
        <w:rPr>
          <w:b/>
          <w:bCs/>
          <w:color w:val="auto"/>
        </w:rPr>
        <w:t>150:</w:t>
      </w:r>
      <w:r w:rsidRPr="008C2C15">
        <w:rPr>
          <w:color w:val="auto"/>
        </w:rPr>
        <w:t xml:space="preserve"> 389–401</w:t>
      </w:r>
    </w:p>
    <w:p w14:paraId="077D5F4D" w14:textId="77777777" w:rsidR="008C2C15" w:rsidRPr="008C2C15" w:rsidRDefault="008C2C15" w:rsidP="008C2C15">
      <w:pPr>
        <w:pStyle w:val="Bibliography"/>
        <w:rPr>
          <w:color w:val="auto"/>
        </w:rPr>
      </w:pPr>
      <w:r w:rsidRPr="008C2C15">
        <w:rPr>
          <w:color w:val="auto"/>
        </w:rPr>
        <w:t xml:space="preserve">Langmead B &amp; Salzberg SL (2012) Fast gapped-read alignment with Bowtie 2. </w:t>
      </w:r>
      <w:r w:rsidRPr="008C2C15">
        <w:rPr>
          <w:i/>
          <w:iCs/>
          <w:color w:val="auto"/>
        </w:rPr>
        <w:t>Nat. Methods</w:t>
      </w:r>
      <w:r w:rsidRPr="008C2C15">
        <w:rPr>
          <w:color w:val="auto"/>
        </w:rPr>
        <w:t xml:space="preserve"> </w:t>
      </w:r>
      <w:r w:rsidRPr="008C2C15">
        <w:rPr>
          <w:b/>
          <w:bCs/>
          <w:color w:val="auto"/>
        </w:rPr>
        <w:t>9:</w:t>
      </w:r>
      <w:r w:rsidRPr="008C2C15">
        <w:rPr>
          <w:color w:val="auto"/>
        </w:rPr>
        <w:t xml:space="preserve"> 357–359</w:t>
      </w:r>
    </w:p>
    <w:p w14:paraId="6FBDC996" w14:textId="77777777" w:rsidR="008C2C15" w:rsidRPr="008C2C15" w:rsidRDefault="008C2C15" w:rsidP="008C2C15">
      <w:pPr>
        <w:pStyle w:val="Bibliography"/>
        <w:rPr>
          <w:color w:val="auto"/>
        </w:rPr>
      </w:pPr>
      <w:r w:rsidRPr="008C2C15">
        <w:rPr>
          <w:color w:val="auto"/>
        </w:rPr>
        <w:t xml:space="preserve">Lee D, Smallbone K, Dunn WB, Murabito E, Winder CL, Kell DB, Mendes P &amp; Swainston N (2012) Improving metabolic flux predictions using absolute gene expression data. </w:t>
      </w:r>
      <w:r w:rsidRPr="008C2C15">
        <w:rPr>
          <w:i/>
          <w:iCs/>
          <w:color w:val="auto"/>
        </w:rPr>
        <w:t>BMC Syst. Biol.</w:t>
      </w:r>
      <w:r w:rsidRPr="008C2C15">
        <w:rPr>
          <w:color w:val="auto"/>
        </w:rPr>
        <w:t xml:space="preserve"> </w:t>
      </w:r>
      <w:r w:rsidRPr="008C2C15">
        <w:rPr>
          <w:b/>
          <w:bCs/>
          <w:color w:val="auto"/>
        </w:rPr>
        <w:t>6:</w:t>
      </w:r>
      <w:r w:rsidRPr="008C2C15">
        <w:rPr>
          <w:color w:val="auto"/>
        </w:rPr>
        <w:t xml:space="preserve"> 73</w:t>
      </w:r>
    </w:p>
    <w:p w14:paraId="5EEB7DAB" w14:textId="77777777" w:rsidR="008C2C15" w:rsidRPr="008C2C15" w:rsidRDefault="008C2C15" w:rsidP="008C2C15">
      <w:pPr>
        <w:pStyle w:val="Bibliography"/>
        <w:rPr>
          <w:color w:val="auto"/>
        </w:rPr>
      </w:pPr>
      <w:r w:rsidRPr="008C2C15">
        <w:rPr>
          <w:color w:val="auto"/>
        </w:rPr>
        <w:t xml:space="preserve">Lenski RE, Rose MR, Simpson SC &amp; Tadler SC (1991) Long-Term Experimental Evolution in Escherichia coli. I. Adaptation and Divergence During 2,000 Generations. </w:t>
      </w:r>
      <w:r w:rsidRPr="008C2C15">
        <w:rPr>
          <w:i/>
          <w:iCs/>
          <w:color w:val="auto"/>
        </w:rPr>
        <w:t>Am. Nat.</w:t>
      </w:r>
      <w:r w:rsidRPr="008C2C15">
        <w:rPr>
          <w:color w:val="auto"/>
        </w:rPr>
        <w:t xml:space="preserve"> </w:t>
      </w:r>
      <w:r w:rsidRPr="008C2C15">
        <w:rPr>
          <w:b/>
          <w:bCs/>
          <w:color w:val="auto"/>
        </w:rPr>
        <w:t>138:</w:t>
      </w:r>
      <w:r w:rsidRPr="008C2C15">
        <w:rPr>
          <w:color w:val="auto"/>
        </w:rPr>
        <w:t xml:space="preserve"> 1315–1341</w:t>
      </w:r>
    </w:p>
    <w:p w14:paraId="0B4104D5" w14:textId="77777777" w:rsidR="008C2C15" w:rsidRPr="008C2C15" w:rsidRDefault="008C2C15" w:rsidP="008C2C15">
      <w:pPr>
        <w:pStyle w:val="Bibliography"/>
        <w:rPr>
          <w:color w:val="auto"/>
        </w:rPr>
      </w:pPr>
      <w:r w:rsidRPr="008C2C15">
        <w:rPr>
          <w:color w:val="auto"/>
        </w:rPr>
        <w:t xml:space="preserve">Lewis NE, Cho B-K, Knight EM &amp; Palsson BO (2009) Gene expression profiling and the use of genome-scale in silico models of Escherichia coli for analysis: providing context for content. </w:t>
      </w:r>
      <w:r w:rsidRPr="008C2C15">
        <w:rPr>
          <w:i/>
          <w:iCs/>
          <w:color w:val="auto"/>
        </w:rPr>
        <w:t>J. Bacteriol.</w:t>
      </w:r>
      <w:r w:rsidRPr="008C2C15">
        <w:rPr>
          <w:color w:val="auto"/>
        </w:rPr>
        <w:t xml:space="preserve"> </w:t>
      </w:r>
      <w:r w:rsidRPr="008C2C15">
        <w:rPr>
          <w:b/>
          <w:bCs/>
          <w:color w:val="auto"/>
        </w:rPr>
        <w:t>191:</w:t>
      </w:r>
      <w:r w:rsidRPr="008C2C15">
        <w:rPr>
          <w:color w:val="auto"/>
        </w:rPr>
        <w:t xml:space="preserve"> 3437–3444</w:t>
      </w:r>
    </w:p>
    <w:p w14:paraId="58630E95" w14:textId="77777777" w:rsidR="008C2C15" w:rsidRPr="008C2C15" w:rsidRDefault="008C2C15" w:rsidP="008C2C15">
      <w:pPr>
        <w:pStyle w:val="Bibliography"/>
        <w:rPr>
          <w:color w:val="auto"/>
        </w:rPr>
      </w:pPr>
      <w:r w:rsidRPr="008C2C15">
        <w:rPr>
          <w:color w:val="auto"/>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6B33549A" w14:textId="77777777" w:rsidR="008C2C15" w:rsidRPr="008C2C15" w:rsidRDefault="008C2C15" w:rsidP="008C2C15">
      <w:pPr>
        <w:pStyle w:val="Bibliography"/>
        <w:rPr>
          <w:color w:val="auto"/>
        </w:rPr>
      </w:pPr>
      <w:r w:rsidRPr="008C2C15">
        <w:rPr>
          <w:color w:val="auto"/>
        </w:rPr>
        <w:t xml:space="preserve">Lim HN, Lee Y &amp; Hussein R (2011a)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2B41760F" w14:textId="77777777" w:rsidR="008C2C15" w:rsidRPr="008C2C15" w:rsidRDefault="008C2C15" w:rsidP="008C2C15">
      <w:pPr>
        <w:pStyle w:val="Bibliography"/>
        <w:rPr>
          <w:color w:val="auto"/>
        </w:rPr>
      </w:pPr>
      <w:r w:rsidRPr="008C2C15">
        <w:rPr>
          <w:color w:val="auto"/>
        </w:rPr>
        <w:t xml:space="preserve">Lim HN, Lee Y &amp; Hussein R (2011b)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095AD653" w14:textId="77777777" w:rsidR="008C2C15" w:rsidRPr="008C2C15" w:rsidRDefault="008C2C15" w:rsidP="008C2C15">
      <w:pPr>
        <w:pStyle w:val="Bibliography"/>
        <w:rPr>
          <w:color w:val="auto"/>
        </w:rPr>
      </w:pPr>
      <w:r w:rsidRPr="008C2C15">
        <w:rPr>
          <w:color w:val="auto"/>
        </w:rPr>
        <w:t xml:space="preserve">Lu P, Vogel C, Wang R, Yao X &amp; Marcotte EM (2007) Absolute protein expression profiling estimates the relative contributions of transcriptional and translational regulation. </w:t>
      </w:r>
      <w:r w:rsidRPr="008C2C15">
        <w:rPr>
          <w:i/>
          <w:iCs/>
          <w:color w:val="auto"/>
        </w:rPr>
        <w:t>Nat. Biotechnol.</w:t>
      </w:r>
      <w:r w:rsidRPr="008C2C15">
        <w:rPr>
          <w:color w:val="auto"/>
        </w:rPr>
        <w:t xml:space="preserve"> </w:t>
      </w:r>
      <w:r w:rsidRPr="008C2C15">
        <w:rPr>
          <w:b/>
          <w:bCs/>
          <w:color w:val="auto"/>
        </w:rPr>
        <w:t>25:</w:t>
      </w:r>
      <w:r w:rsidRPr="008C2C15">
        <w:rPr>
          <w:color w:val="auto"/>
        </w:rPr>
        <w:t xml:space="preserve"> 117–124</w:t>
      </w:r>
    </w:p>
    <w:p w14:paraId="7CDCDC74" w14:textId="77777777" w:rsidR="008C2C15" w:rsidRPr="008C2C15" w:rsidRDefault="008C2C15" w:rsidP="008C2C15">
      <w:pPr>
        <w:pStyle w:val="Bibliography"/>
        <w:rPr>
          <w:color w:val="auto"/>
        </w:rPr>
      </w:pPr>
      <w:r w:rsidRPr="008C2C15">
        <w:rPr>
          <w:color w:val="auto"/>
        </w:rPr>
        <w:t xml:space="preserve">Magnusson LU, Farewell A &amp; Nyström T (2005) ppGpp: a global regulator in Escherichia coli. </w:t>
      </w:r>
      <w:r w:rsidRPr="008C2C15">
        <w:rPr>
          <w:i/>
          <w:iCs/>
          <w:color w:val="auto"/>
        </w:rPr>
        <w:t>Trends Microbiol.</w:t>
      </w:r>
      <w:r w:rsidRPr="008C2C15">
        <w:rPr>
          <w:color w:val="auto"/>
        </w:rPr>
        <w:t xml:space="preserve"> </w:t>
      </w:r>
      <w:r w:rsidRPr="008C2C15">
        <w:rPr>
          <w:b/>
          <w:bCs/>
          <w:color w:val="auto"/>
        </w:rPr>
        <w:t>13:</w:t>
      </w:r>
      <w:r w:rsidRPr="008C2C15">
        <w:rPr>
          <w:color w:val="auto"/>
        </w:rPr>
        <w:t xml:space="preserve"> 236–242</w:t>
      </w:r>
    </w:p>
    <w:p w14:paraId="40025815" w14:textId="77777777" w:rsidR="008C2C15" w:rsidRPr="008C2C15" w:rsidRDefault="008C2C15" w:rsidP="008C2C15">
      <w:pPr>
        <w:pStyle w:val="Bibliography"/>
        <w:rPr>
          <w:color w:val="auto"/>
        </w:rPr>
      </w:pPr>
      <w:r w:rsidRPr="008C2C15">
        <w:rPr>
          <w:color w:val="auto"/>
        </w:rPr>
        <w:t xml:space="preserve">Mahadevan R, Edwards JS &amp; Doyle III FJ (2002) Dynamic Flux Balance Analysis of Diauxic Growth in Escherichia coli. </w:t>
      </w:r>
      <w:r w:rsidRPr="008C2C15">
        <w:rPr>
          <w:i/>
          <w:iCs/>
          <w:color w:val="auto"/>
        </w:rPr>
        <w:t>Biophys. J.</w:t>
      </w:r>
      <w:r w:rsidRPr="008C2C15">
        <w:rPr>
          <w:color w:val="auto"/>
        </w:rPr>
        <w:t xml:space="preserve"> </w:t>
      </w:r>
      <w:r w:rsidRPr="008C2C15">
        <w:rPr>
          <w:b/>
          <w:bCs/>
          <w:color w:val="auto"/>
        </w:rPr>
        <w:t>83:</w:t>
      </w:r>
      <w:r w:rsidRPr="008C2C15">
        <w:rPr>
          <w:color w:val="auto"/>
        </w:rPr>
        <w:t xml:space="preserve"> 1331–1340</w:t>
      </w:r>
    </w:p>
    <w:p w14:paraId="34FA06E7" w14:textId="77777777" w:rsidR="008C2C15" w:rsidRPr="008C2C15" w:rsidRDefault="008C2C15" w:rsidP="008C2C15">
      <w:pPr>
        <w:pStyle w:val="Bibliography"/>
        <w:rPr>
          <w:color w:val="auto"/>
        </w:rPr>
      </w:pPr>
      <w:r w:rsidRPr="008C2C15">
        <w:rPr>
          <w:color w:val="auto"/>
        </w:rPr>
        <w:t xml:space="preserve">Mattheakis LC &amp; Nomura M (1988) Feedback regulation of the spc operon in Escherichia coli: translational coupling and mRNA processing. </w:t>
      </w:r>
      <w:r w:rsidRPr="008C2C15">
        <w:rPr>
          <w:i/>
          <w:iCs/>
          <w:color w:val="auto"/>
        </w:rPr>
        <w:t>J. Bacteriol.</w:t>
      </w:r>
      <w:r w:rsidRPr="008C2C15">
        <w:rPr>
          <w:color w:val="auto"/>
        </w:rPr>
        <w:t xml:space="preserve"> </w:t>
      </w:r>
      <w:r w:rsidRPr="008C2C15">
        <w:rPr>
          <w:b/>
          <w:bCs/>
          <w:color w:val="auto"/>
        </w:rPr>
        <w:t>170:</w:t>
      </w:r>
      <w:r w:rsidRPr="008C2C15">
        <w:rPr>
          <w:color w:val="auto"/>
        </w:rPr>
        <w:t xml:space="preserve"> 4484–4492</w:t>
      </w:r>
    </w:p>
    <w:p w14:paraId="76E7AD9F" w14:textId="77777777" w:rsidR="008C2C15" w:rsidRPr="008C2C15" w:rsidRDefault="008C2C15" w:rsidP="008C2C15">
      <w:pPr>
        <w:pStyle w:val="Bibliography"/>
        <w:rPr>
          <w:color w:val="auto"/>
        </w:rPr>
      </w:pPr>
      <w:r w:rsidRPr="008C2C15">
        <w:rPr>
          <w:color w:val="auto"/>
        </w:rPr>
        <w:t xml:space="preserve">Morita RY (1990) The starvation-survival state of microorganisms in nature and its relationship to the bioavailable energy. </w:t>
      </w:r>
      <w:r w:rsidRPr="008C2C15">
        <w:rPr>
          <w:i/>
          <w:iCs/>
          <w:color w:val="auto"/>
        </w:rPr>
        <w:t>Experientia</w:t>
      </w:r>
      <w:r w:rsidRPr="008C2C15">
        <w:rPr>
          <w:color w:val="auto"/>
        </w:rPr>
        <w:t xml:space="preserve"> </w:t>
      </w:r>
      <w:r w:rsidRPr="008C2C15">
        <w:rPr>
          <w:b/>
          <w:bCs/>
          <w:color w:val="auto"/>
        </w:rPr>
        <w:t>46:</w:t>
      </w:r>
      <w:r w:rsidRPr="008C2C15">
        <w:rPr>
          <w:color w:val="auto"/>
        </w:rPr>
        <w:t xml:space="preserve"> 813–817</w:t>
      </w:r>
    </w:p>
    <w:p w14:paraId="30FCA792" w14:textId="77777777" w:rsidR="008C2C15" w:rsidRPr="008C2C15" w:rsidRDefault="008C2C15" w:rsidP="008C2C15">
      <w:pPr>
        <w:pStyle w:val="Bibliography"/>
        <w:rPr>
          <w:color w:val="auto"/>
        </w:rPr>
      </w:pPr>
      <w:r w:rsidRPr="008C2C15">
        <w:rPr>
          <w:color w:val="auto"/>
        </w:rPr>
        <w:t xml:space="preserve">Nath K &amp; Koch AL (1970) Protein degradation in Escherichia coli. I. Measurement of rapidly and slowly decaying components. </w:t>
      </w:r>
      <w:r w:rsidRPr="008C2C15">
        <w:rPr>
          <w:i/>
          <w:iCs/>
          <w:color w:val="auto"/>
        </w:rPr>
        <w:t>J. Biol. Chem.</w:t>
      </w:r>
      <w:r w:rsidRPr="008C2C15">
        <w:rPr>
          <w:color w:val="auto"/>
        </w:rPr>
        <w:t xml:space="preserve"> </w:t>
      </w:r>
      <w:r w:rsidRPr="008C2C15">
        <w:rPr>
          <w:b/>
          <w:bCs/>
          <w:color w:val="auto"/>
        </w:rPr>
        <w:t>245:</w:t>
      </w:r>
      <w:r w:rsidRPr="008C2C15">
        <w:rPr>
          <w:color w:val="auto"/>
        </w:rPr>
        <w:t xml:space="preserve"> 2889–2900</w:t>
      </w:r>
    </w:p>
    <w:p w14:paraId="67B55AC9" w14:textId="77777777" w:rsidR="008C2C15" w:rsidRPr="008C2C15" w:rsidRDefault="008C2C15" w:rsidP="008C2C15">
      <w:pPr>
        <w:pStyle w:val="Bibliography"/>
        <w:rPr>
          <w:color w:val="auto"/>
        </w:rPr>
      </w:pPr>
      <w:r w:rsidRPr="008C2C15">
        <w:rPr>
          <w:color w:val="auto"/>
        </w:rPr>
        <w:t xml:space="preserve">Nath K &amp; Koch AL (1971) Protein degradation in Escherichia coli. II. Strain differences in the degradation of protein and nucleic acid resulting from starvation. </w:t>
      </w:r>
      <w:r w:rsidRPr="008C2C15">
        <w:rPr>
          <w:i/>
          <w:iCs/>
          <w:color w:val="auto"/>
        </w:rPr>
        <w:t>J. Biol. Chem.</w:t>
      </w:r>
      <w:r w:rsidRPr="008C2C15">
        <w:rPr>
          <w:color w:val="auto"/>
        </w:rPr>
        <w:t xml:space="preserve"> </w:t>
      </w:r>
      <w:r w:rsidRPr="008C2C15">
        <w:rPr>
          <w:b/>
          <w:bCs/>
          <w:color w:val="auto"/>
        </w:rPr>
        <w:t>246:</w:t>
      </w:r>
      <w:r w:rsidRPr="008C2C15">
        <w:rPr>
          <w:color w:val="auto"/>
        </w:rPr>
        <w:t xml:space="preserve"> 6956–6967</w:t>
      </w:r>
    </w:p>
    <w:p w14:paraId="3368CD8D" w14:textId="77777777" w:rsidR="008C2C15" w:rsidRPr="008C2C15" w:rsidRDefault="008C2C15" w:rsidP="008C2C15">
      <w:pPr>
        <w:pStyle w:val="Bibliography"/>
        <w:rPr>
          <w:color w:val="auto"/>
        </w:rPr>
      </w:pPr>
      <w:r w:rsidRPr="008C2C15">
        <w:rPr>
          <w:color w:val="auto"/>
        </w:rPr>
        <w:t xml:space="preserve">Needham BD &amp; Trent MS (2013) Fortifying the barrier: the impact of lipid A remodelling on bacterial pathogenesis. </w:t>
      </w:r>
      <w:r w:rsidRPr="008C2C15">
        <w:rPr>
          <w:i/>
          <w:iCs/>
          <w:color w:val="auto"/>
        </w:rPr>
        <w:t>Nat. Rev. Microbiol.</w:t>
      </w:r>
      <w:r w:rsidRPr="008C2C15">
        <w:rPr>
          <w:color w:val="auto"/>
        </w:rPr>
        <w:t xml:space="preserve"> </w:t>
      </w:r>
      <w:r w:rsidRPr="008C2C15">
        <w:rPr>
          <w:b/>
          <w:bCs/>
          <w:color w:val="auto"/>
        </w:rPr>
        <w:t>11:</w:t>
      </w:r>
      <w:r w:rsidRPr="008C2C15">
        <w:rPr>
          <w:color w:val="auto"/>
        </w:rPr>
        <w:t xml:space="preserve"> 467–481</w:t>
      </w:r>
    </w:p>
    <w:p w14:paraId="56A26FB7" w14:textId="77777777" w:rsidR="008C2C15" w:rsidRPr="008C2C15" w:rsidRDefault="008C2C15" w:rsidP="008C2C15">
      <w:pPr>
        <w:pStyle w:val="Bibliography"/>
        <w:rPr>
          <w:color w:val="auto"/>
        </w:rPr>
      </w:pPr>
      <w:r w:rsidRPr="008C2C15">
        <w:rPr>
          <w:color w:val="auto"/>
        </w:rPr>
        <w:t>Neidhardt FC &amp; Curtiss R (1996) Escherichia Coli and Salmonella: Cellular and Molecular Biology ASM Press</w:t>
      </w:r>
    </w:p>
    <w:p w14:paraId="30A4A2FD" w14:textId="77777777" w:rsidR="008C2C15" w:rsidRPr="008C2C15" w:rsidRDefault="008C2C15" w:rsidP="008C2C15">
      <w:pPr>
        <w:pStyle w:val="Bibliography"/>
        <w:rPr>
          <w:color w:val="auto"/>
        </w:rPr>
      </w:pPr>
      <w:r w:rsidRPr="008C2C15">
        <w:rPr>
          <w:color w:val="auto"/>
        </w:rPr>
        <w:t xml:space="preserve">O’Brien EJ, Lerman JA, Chang RL, Hyduke DR &amp; Palsson BØ (2013) Genome-scale models of metabolism and gene expression extend and refine growth phenotype prediction. </w:t>
      </w:r>
      <w:r w:rsidRPr="008C2C15">
        <w:rPr>
          <w:i/>
          <w:iCs/>
          <w:color w:val="auto"/>
        </w:rPr>
        <w:t>Mol. Syst. Biol.</w:t>
      </w:r>
      <w:r w:rsidRPr="008C2C15">
        <w:rPr>
          <w:color w:val="auto"/>
        </w:rPr>
        <w:t xml:space="preserve"> </w:t>
      </w:r>
      <w:r w:rsidRPr="008C2C15">
        <w:rPr>
          <w:b/>
          <w:bCs/>
          <w:color w:val="auto"/>
        </w:rPr>
        <w:t>9:</w:t>
      </w:r>
      <w:r w:rsidRPr="008C2C15">
        <w:rPr>
          <w:color w:val="auto"/>
        </w:rPr>
        <w:t xml:space="preserve"> n/a–n/a</w:t>
      </w:r>
    </w:p>
    <w:p w14:paraId="370D7FC7" w14:textId="77777777" w:rsidR="008C2C15" w:rsidRPr="008C2C15" w:rsidRDefault="008C2C15" w:rsidP="008C2C15">
      <w:pPr>
        <w:pStyle w:val="Bibliography"/>
        <w:rPr>
          <w:color w:val="auto"/>
        </w:rPr>
      </w:pPr>
      <w:r w:rsidRPr="008C2C15">
        <w:rPr>
          <w:color w:val="auto"/>
        </w:rPr>
        <w:t>Pedersen, Magnus Erik Hvass Good parameters for differential evolution.</w:t>
      </w:r>
    </w:p>
    <w:p w14:paraId="1BEBD428" w14:textId="77777777" w:rsidR="008C2C15" w:rsidRPr="008C2C15" w:rsidRDefault="008C2C15" w:rsidP="008C2C15">
      <w:pPr>
        <w:pStyle w:val="Bibliography"/>
        <w:rPr>
          <w:color w:val="auto"/>
        </w:rPr>
      </w:pPr>
      <w:r w:rsidRPr="008C2C15">
        <w:rPr>
          <w:color w:val="auto"/>
        </w:rPr>
        <w:t>Price K, Storn RM &amp; Lampinen JA (2005) Differential Evolution: A Practical Approach to Global Optimization (Natural Computing Series) Secaucus, NJ, USA: Springer-Verlag New York, Inc.</w:t>
      </w:r>
    </w:p>
    <w:p w14:paraId="4136B45C" w14:textId="77777777" w:rsidR="008C2C15" w:rsidRPr="008C2C15" w:rsidRDefault="008C2C15" w:rsidP="008C2C15">
      <w:pPr>
        <w:pStyle w:val="Bibliography"/>
        <w:rPr>
          <w:color w:val="auto"/>
        </w:rPr>
      </w:pPr>
      <w:r w:rsidRPr="008C2C15">
        <w:rPr>
          <w:color w:val="auto"/>
        </w:rPr>
        <w:t xml:space="preserve">Raghavan R, Groisman EA &amp; Ochman H (2011) Genome-wide detection of novel regulatory RNAs in E. coli. </w:t>
      </w:r>
      <w:r w:rsidRPr="008C2C15">
        <w:rPr>
          <w:i/>
          <w:iCs/>
          <w:color w:val="auto"/>
        </w:rPr>
        <w:t>Genome Res.</w:t>
      </w:r>
      <w:r w:rsidRPr="008C2C15">
        <w:rPr>
          <w:color w:val="auto"/>
        </w:rPr>
        <w:t xml:space="preserve"> </w:t>
      </w:r>
      <w:r w:rsidRPr="008C2C15">
        <w:rPr>
          <w:b/>
          <w:bCs/>
          <w:color w:val="auto"/>
        </w:rPr>
        <w:t>21:</w:t>
      </w:r>
      <w:r w:rsidRPr="008C2C15">
        <w:rPr>
          <w:color w:val="auto"/>
        </w:rPr>
        <w:t xml:space="preserve"> 1487–1497</w:t>
      </w:r>
    </w:p>
    <w:p w14:paraId="6AB1FF3E" w14:textId="77777777" w:rsidR="008C2C15" w:rsidRPr="008C2C15" w:rsidRDefault="008C2C15" w:rsidP="008C2C15">
      <w:pPr>
        <w:pStyle w:val="Bibliography"/>
        <w:rPr>
          <w:color w:val="auto"/>
        </w:rPr>
      </w:pPr>
      <w:r w:rsidRPr="008C2C15">
        <w:rPr>
          <w:color w:val="auto"/>
        </w:rPr>
        <w:t xml:space="preserve">Risso D, Schwartz K, Sherlock G &amp; Dudoit S (2011) GC-content normalization for RNA-Seq data. </w:t>
      </w:r>
      <w:r w:rsidRPr="008C2C15">
        <w:rPr>
          <w:i/>
          <w:iCs/>
          <w:color w:val="auto"/>
        </w:rPr>
        <w:t>BMC Bioinformatics</w:t>
      </w:r>
      <w:r w:rsidRPr="008C2C15">
        <w:rPr>
          <w:color w:val="auto"/>
        </w:rPr>
        <w:t xml:space="preserve"> </w:t>
      </w:r>
      <w:r w:rsidRPr="008C2C15">
        <w:rPr>
          <w:b/>
          <w:bCs/>
          <w:color w:val="auto"/>
        </w:rPr>
        <w:t>12:</w:t>
      </w:r>
      <w:r w:rsidRPr="008C2C15">
        <w:rPr>
          <w:color w:val="auto"/>
        </w:rPr>
        <w:t xml:space="preserve"> 480</w:t>
      </w:r>
    </w:p>
    <w:p w14:paraId="4999D4D9" w14:textId="77777777" w:rsidR="008C2C15" w:rsidRPr="008C2C15" w:rsidRDefault="008C2C15" w:rsidP="008C2C15">
      <w:pPr>
        <w:pStyle w:val="Bibliography"/>
        <w:rPr>
          <w:color w:val="auto"/>
        </w:rPr>
      </w:pPr>
      <w:r w:rsidRPr="008C2C15">
        <w:rPr>
          <w:color w:val="auto"/>
        </w:rPr>
        <w:t xml:space="preserve">Soares NC, Spät P, Krug K &amp; Macek B (2013) Global Dynamics of the Escherichia coli Proteome and Phosphoproteome During Growth in Minimal Medium. </w:t>
      </w:r>
      <w:r w:rsidRPr="008C2C15">
        <w:rPr>
          <w:i/>
          <w:iCs/>
          <w:color w:val="auto"/>
        </w:rPr>
        <w:t>J. Proteome Res.</w:t>
      </w:r>
      <w:r w:rsidRPr="008C2C15">
        <w:rPr>
          <w:color w:val="auto"/>
        </w:rPr>
        <w:t xml:space="preserve"> </w:t>
      </w:r>
      <w:r w:rsidRPr="008C2C15">
        <w:rPr>
          <w:b/>
          <w:bCs/>
          <w:color w:val="auto"/>
        </w:rPr>
        <w:t>12:</w:t>
      </w:r>
      <w:r w:rsidRPr="008C2C15">
        <w:rPr>
          <w:color w:val="auto"/>
        </w:rPr>
        <w:t xml:space="preserve"> 2611–2621</w:t>
      </w:r>
    </w:p>
    <w:p w14:paraId="2D87752E" w14:textId="77777777" w:rsidR="008C2C15" w:rsidRPr="008C2C15" w:rsidRDefault="008C2C15" w:rsidP="008C2C15">
      <w:pPr>
        <w:pStyle w:val="Bibliography"/>
        <w:rPr>
          <w:color w:val="auto"/>
        </w:rPr>
      </w:pPr>
      <w:r w:rsidRPr="008C2C15">
        <w:rPr>
          <w:color w:val="auto"/>
        </w:rPr>
        <w:t>Stead MB, Agrawal A, Bowden KE, Nasir R, Mohanty BK, Meagher RB &amp; Kushner SR (2012) RNAsnap</w:t>
      </w:r>
      <w:r w:rsidRPr="008C2C15">
        <w:rPr>
          <w:color w:val="auto"/>
          <w:vertAlign w:val="superscript"/>
        </w:rPr>
        <w:t>TM</w:t>
      </w:r>
      <w:r w:rsidRPr="008C2C15">
        <w:rPr>
          <w:color w:val="auto"/>
        </w:rPr>
        <w:t xml:space="preserve">: a rapid, quantitative and inexpensive, method for isolating total RNA from bacteria. </w:t>
      </w:r>
      <w:r w:rsidRPr="008C2C15">
        <w:rPr>
          <w:i/>
          <w:iCs/>
          <w:color w:val="auto"/>
        </w:rPr>
        <w:t>Nucleic Acids Res.</w:t>
      </w:r>
      <w:r w:rsidRPr="008C2C15">
        <w:rPr>
          <w:color w:val="auto"/>
        </w:rPr>
        <w:t xml:space="preserve"> </w:t>
      </w:r>
      <w:r w:rsidRPr="008C2C15">
        <w:rPr>
          <w:b/>
          <w:bCs/>
          <w:color w:val="auto"/>
        </w:rPr>
        <w:t>40:</w:t>
      </w:r>
      <w:r w:rsidRPr="008C2C15">
        <w:rPr>
          <w:color w:val="auto"/>
        </w:rPr>
        <w:t xml:space="preserve"> e156</w:t>
      </w:r>
    </w:p>
    <w:p w14:paraId="40A73237" w14:textId="77777777" w:rsidR="008C2C15" w:rsidRPr="008C2C15" w:rsidRDefault="008C2C15" w:rsidP="008C2C15">
      <w:pPr>
        <w:pStyle w:val="Bibliography"/>
        <w:rPr>
          <w:color w:val="auto"/>
        </w:rPr>
      </w:pPr>
      <w:r w:rsidRPr="008C2C15">
        <w:rPr>
          <w:color w:val="auto"/>
        </w:rPr>
        <w:t xml:space="preserve">Taniguchi Y, Choi PJ, Li G-W, Chen H, Babu M, Hearn J, Emili A &amp; Xie XS (2010) Quantifying E. coli Proteome and Transcriptome with Single-Molecule Sensitivity in Single Cells. </w:t>
      </w:r>
      <w:r w:rsidRPr="008C2C15">
        <w:rPr>
          <w:i/>
          <w:iCs/>
          <w:color w:val="auto"/>
        </w:rPr>
        <w:t>Science</w:t>
      </w:r>
      <w:r w:rsidRPr="008C2C15">
        <w:rPr>
          <w:color w:val="auto"/>
        </w:rPr>
        <w:t xml:space="preserve"> </w:t>
      </w:r>
      <w:r w:rsidRPr="008C2C15">
        <w:rPr>
          <w:b/>
          <w:bCs/>
          <w:color w:val="auto"/>
        </w:rPr>
        <w:t>329:</w:t>
      </w:r>
      <w:r w:rsidRPr="008C2C15">
        <w:rPr>
          <w:color w:val="auto"/>
        </w:rPr>
        <w:t xml:space="preserve"> 533–538</w:t>
      </w:r>
    </w:p>
    <w:p w14:paraId="693E2CEA" w14:textId="77777777" w:rsidR="008C2C15" w:rsidRPr="008C2C15" w:rsidRDefault="008C2C15" w:rsidP="008C2C15">
      <w:pPr>
        <w:pStyle w:val="Bibliography"/>
        <w:rPr>
          <w:color w:val="auto"/>
        </w:rPr>
      </w:pPr>
      <w:r w:rsidRPr="008C2C15">
        <w:rPr>
          <w:color w:val="auto"/>
        </w:rPr>
        <w:t xml:space="preserve">Vogel C &amp; Marcotte EM (2008) Calculating absolute and relative protein abundance from mass spectrometry-based protein expression data. </w:t>
      </w:r>
      <w:r w:rsidRPr="008C2C15">
        <w:rPr>
          <w:i/>
          <w:iCs/>
          <w:color w:val="auto"/>
        </w:rPr>
        <w:t>Nat. Protoc.</w:t>
      </w:r>
      <w:r w:rsidRPr="008C2C15">
        <w:rPr>
          <w:color w:val="auto"/>
        </w:rPr>
        <w:t xml:space="preserve"> </w:t>
      </w:r>
      <w:r w:rsidRPr="008C2C15">
        <w:rPr>
          <w:b/>
          <w:bCs/>
          <w:color w:val="auto"/>
        </w:rPr>
        <w:t>3:</w:t>
      </w:r>
      <w:r w:rsidRPr="008C2C15">
        <w:rPr>
          <w:color w:val="auto"/>
        </w:rPr>
        <w:t xml:space="preserve"> 1444–1451</w:t>
      </w:r>
    </w:p>
    <w:p w14:paraId="114DEB0C" w14:textId="77777777" w:rsidR="008C2C15" w:rsidRPr="008C2C15" w:rsidRDefault="008C2C15" w:rsidP="008C2C15">
      <w:pPr>
        <w:pStyle w:val="Bibliography"/>
        <w:rPr>
          <w:color w:val="auto"/>
        </w:rPr>
      </w:pPr>
      <w:r w:rsidRPr="008C2C15">
        <w:rPr>
          <w:color w:val="auto"/>
        </w:rPr>
        <w:t xml:space="preserve">Vogel C &amp; Marcotte EM (2012) Insights into the regulation of protein abundance from proteomic and transcriptomic analyses. </w:t>
      </w:r>
      <w:r w:rsidRPr="008C2C15">
        <w:rPr>
          <w:i/>
          <w:iCs/>
          <w:color w:val="auto"/>
        </w:rPr>
        <w:t>Nat. Rev. Genet.</w:t>
      </w:r>
      <w:r w:rsidRPr="008C2C15">
        <w:rPr>
          <w:color w:val="auto"/>
        </w:rPr>
        <w:t xml:space="preserve"> </w:t>
      </w:r>
      <w:r w:rsidRPr="008C2C15">
        <w:rPr>
          <w:b/>
          <w:bCs/>
          <w:color w:val="auto"/>
        </w:rPr>
        <w:t>13:</w:t>
      </w:r>
      <w:r w:rsidRPr="008C2C15">
        <w:rPr>
          <w:color w:val="auto"/>
        </w:rPr>
        <w:t xml:space="preserve"> 227–232</w:t>
      </w:r>
    </w:p>
    <w:p w14:paraId="753EDD42" w14:textId="77777777" w:rsidR="008C2C15" w:rsidRPr="008C2C15" w:rsidRDefault="008C2C15" w:rsidP="008C2C15">
      <w:pPr>
        <w:pStyle w:val="Bibliography"/>
        <w:rPr>
          <w:color w:val="auto"/>
        </w:rPr>
      </w:pPr>
      <w:r w:rsidRPr="008C2C15">
        <w:rPr>
          <w:color w:val="auto"/>
        </w:rPr>
        <w:t xml:space="preserve">Vogel C, de Sousa Abreu R, Ko D, Le S-Y, Shapiro BA, Burns SC, Sandhu D, Boutz DR, Marcotte EM &amp; Penalva LO (2010) Sequence signatures and mRNA concentration can explain two-thirds of protein abundance variation in a human cell line.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07BB2C22" w14:textId="77777777" w:rsidR="008C2C15" w:rsidRPr="008C2C15" w:rsidRDefault="008C2C15" w:rsidP="008C2C15">
      <w:pPr>
        <w:pStyle w:val="Bibliography"/>
        <w:rPr>
          <w:color w:val="auto"/>
        </w:rPr>
      </w:pPr>
      <w:r w:rsidRPr="008C2C15">
        <w:rPr>
          <w:color w:val="auto"/>
        </w:rPr>
        <w:t xml:space="preserve">Walt S van der, Colbert SC &amp; Varoquaux G (2011) The NumPy Array: A Structure for Efficient Numerical Computation. </w:t>
      </w:r>
      <w:r w:rsidRPr="008C2C15">
        <w:rPr>
          <w:i/>
          <w:iCs/>
          <w:color w:val="auto"/>
        </w:rPr>
        <w:t>Comput. Sci. Eng.</w:t>
      </w:r>
      <w:r w:rsidRPr="008C2C15">
        <w:rPr>
          <w:color w:val="auto"/>
        </w:rPr>
        <w:t xml:space="preserve"> </w:t>
      </w:r>
      <w:r w:rsidRPr="008C2C15">
        <w:rPr>
          <w:b/>
          <w:bCs/>
          <w:color w:val="auto"/>
        </w:rPr>
        <w:t>13:</w:t>
      </w:r>
      <w:r w:rsidRPr="008C2C15">
        <w:rPr>
          <w:color w:val="auto"/>
        </w:rPr>
        <w:t xml:space="preserve"> 22–30</w:t>
      </w:r>
    </w:p>
    <w:p w14:paraId="3298D145" w14:textId="77777777" w:rsidR="008C2C15" w:rsidRPr="008C2C15" w:rsidRDefault="008C2C15" w:rsidP="008C2C15">
      <w:pPr>
        <w:pStyle w:val="Bibliography"/>
        <w:rPr>
          <w:color w:val="auto"/>
        </w:rPr>
      </w:pPr>
      <w:r w:rsidRPr="008C2C15">
        <w:rPr>
          <w:color w:val="auto"/>
        </w:rPr>
        <w:t xml:space="preserve">Wang Z, Gerstein M &amp; Snyder M (2009) RNA-Seq: a revolutionary tool for transcriptomics. </w:t>
      </w:r>
      <w:r w:rsidRPr="008C2C15">
        <w:rPr>
          <w:i/>
          <w:iCs/>
          <w:color w:val="auto"/>
        </w:rPr>
        <w:t>Nat. Rev. Genet.</w:t>
      </w:r>
      <w:r w:rsidRPr="008C2C15">
        <w:rPr>
          <w:color w:val="auto"/>
        </w:rPr>
        <w:t xml:space="preserve"> </w:t>
      </w:r>
      <w:r w:rsidRPr="008C2C15">
        <w:rPr>
          <w:b/>
          <w:bCs/>
          <w:color w:val="auto"/>
        </w:rPr>
        <w:t>10:</w:t>
      </w:r>
      <w:r w:rsidRPr="008C2C15">
        <w:rPr>
          <w:color w:val="auto"/>
        </w:rPr>
        <w:t xml:space="preserve"> 57–63</w:t>
      </w:r>
    </w:p>
    <w:p w14:paraId="2BA11165" w14:textId="77777777" w:rsidR="008C2C15" w:rsidRPr="008C2C15" w:rsidRDefault="008C2C15" w:rsidP="008C2C15">
      <w:pPr>
        <w:pStyle w:val="Bibliography"/>
        <w:rPr>
          <w:color w:val="auto"/>
        </w:rPr>
      </w:pPr>
      <w:r w:rsidRPr="008C2C15">
        <w:rPr>
          <w:color w:val="auto"/>
        </w:rPr>
        <w:t xml:space="preserve">Washburn MP, Koller A, Oshiro G, Ulaszek RR, Plouffe D, Deciu C, Winzeler E &amp; Yates JR (2003) Protein pathway and complex clustering of correlated mRNA and protein expression analyses in Saccharomyces cerevisiae. </w:t>
      </w:r>
      <w:r w:rsidRPr="008C2C15">
        <w:rPr>
          <w:i/>
          <w:iCs/>
          <w:color w:val="auto"/>
        </w:rPr>
        <w:t>Proc. Natl. Acad. Sci.</w:t>
      </w:r>
      <w:r w:rsidRPr="008C2C15">
        <w:rPr>
          <w:color w:val="auto"/>
        </w:rPr>
        <w:t xml:space="preserve"> </w:t>
      </w:r>
      <w:r w:rsidRPr="008C2C15">
        <w:rPr>
          <w:b/>
          <w:bCs/>
          <w:color w:val="auto"/>
        </w:rPr>
        <w:t>100:</w:t>
      </w:r>
      <w:r w:rsidRPr="008C2C15">
        <w:rPr>
          <w:color w:val="auto"/>
        </w:rPr>
        <w:t xml:space="preserve"> 3107–3112</w:t>
      </w:r>
    </w:p>
    <w:p w14:paraId="5D25148D" w14:textId="77777777" w:rsidR="008C2C15" w:rsidRPr="008C2C15" w:rsidRDefault="008C2C15" w:rsidP="008C2C15">
      <w:pPr>
        <w:pStyle w:val="Bibliography"/>
        <w:rPr>
          <w:color w:val="auto"/>
        </w:rPr>
      </w:pPr>
      <w:r w:rsidRPr="008C2C15">
        <w:rPr>
          <w:color w:val="auto"/>
        </w:rPr>
        <w:t xml:space="preserve">Wek RC, Sameshima JH &amp; Hatfield GW (1987) Rho-dependent transcriptional polarity in the ilvGMEDA operon of wild-type Escherichia coli K12. </w:t>
      </w:r>
      <w:r w:rsidRPr="008C2C15">
        <w:rPr>
          <w:i/>
          <w:iCs/>
          <w:color w:val="auto"/>
        </w:rPr>
        <w:t>J. Biol. Chem.</w:t>
      </w:r>
      <w:r w:rsidRPr="008C2C15">
        <w:rPr>
          <w:color w:val="auto"/>
        </w:rPr>
        <w:t xml:space="preserve"> </w:t>
      </w:r>
      <w:r w:rsidRPr="008C2C15">
        <w:rPr>
          <w:b/>
          <w:bCs/>
          <w:color w:val="auto"/>
        </w:rPr>
        <w:t>262:</w:t>
      </w:r>
      <w:r w:rsidRPr="008C2C15">
        <w:rPr>
          <w:color w:val="auto"/>
        </w:rPr>
        <w:t xml:space="preserve"> 15256–15261</w:t>
      </w:r>
    </w:p>
    <w:p w14:paraId="72923C49" w14:textId="77777777" w:rsidR="008C2C15" w:rsidRPr="008C2C15" w:rsidRDefault="008C2C15" w:rsidP="008C2C15">
      <w:pPr>
        <w:pStyle w:val="Bibliography"/>
        <w:rPr>
          <w:color w:val="auto"/>
        </w:rPr>
      </w:pPr>
      <w:r w:rsidRPr="008C2C15">
        <w:rPr>
          <w:color w:val="auto"/>
        </w:rPr>
        <w:t xml:space="preserve">Wiśniewski JR &amp; Rakus D Quantitative analysis of the Escherichia coli proteome. </w:t>
      </w:r>
      <w:r w:rsidRPr="008C2C15">
        <w:rPr>
          <w:i/>
          <w:iCs/>
          <w:color w:val="auto"/>
        </w:rPr>
        <w:t>Data Brief</w:t>
      </w:r>
      <w:r w:rsidRPr="008C2C15">
        <w:rPr>
          <w:color w:val="auto"/>
        </w:rPr>
        <w:t xml:space="preserve"> Available at: http://www.sciencedirect.com/science/article/pii/S2352340914000079 [Accessed September 18, 2014]</w:t>
      </w:r>
    </w:p>
    <w:p w14:paraId="6F1FBF44" w14:textId="77777777" w:rsidR="008C2C15" w:rsidRPr="008C2C15" w:rsidRDefault="008C2C15" w:rsidP="008C2C15">
      <w:pPr>
        <w:pStyle w:val="Bibliography"/>
        <w:rPr>
          <w:color w:val="auto"/>
        </w:rPr>
      </w:pPr>
      <w:r w:rsidRPr="008C2C15">
        <w:rPr>
          <w:color w:val="auto"/>
        </w:rPr>
        <w:t xml:space="preserve">Yamada M &amp; Saier Jr MH (1988) Positive and negative regulators for glucitol (gut) operon expression in Escherichia coli. </w:t>
      </w:r>
      <w:r w:rsidRPr="008C2C15">
        <w:rPr>
          <w:i/>
          <w:iCs/>
          <w:color w:val="auto"/>
        </w:rPr>
        <w:t>J. Mol. Biol.</w:t>
      </w:r>
      <w:r w:rsidRPr="008C2C15">
        <w:rPr>
          <w:color w:val="auto"/>
        </w:rPr>
        <w:t xml:space="preserve"> </w:t>
      </w:r>
      <w:r w:rsidRPr="008C2C15">
        <w:rPr>
          <w:b/>
          <w:bCs/>
          <w:color w:val="auto"/>
        </w:rPr>
        <w:t>203:</w:t>
      </w:r>
      <w:r w:rsidRPr="008C2C15">
        <w:rPr>
          <w:color w:val="auto"/>
        </w:rPr>
        <w:t xml:space="preserve"> 569–583</w:t>
      </w:r>
    </w:p>
    <w:p w14:paraId="2FF9928F" w14:textId="77777777" w:rsidR="008C2C15" w:rsidRPr="008C2C15" w:rsidRDefault="008C2C15" w:rsidP="008C2C15">
      <w:pPr>
        <w:pStyle w:val="Bibliography"/>
        <w:rPr>
          <w:color w:val="auto"/>
        </w:rPr>
      </w:pPr>
      <w:r w:rsidRPr="008C2C15">
        <w:rPr>
          <w:color w:val="auto"/>
        </w:rPr>
        <w:t xml:space="preserve">Yoon SH, Han M-J, Jeong H, Lee CH, Xia X-X, Lee D-H, Shim JH, Lee SY, Oh TK &amp; Kim JF (2012) Comparative multi-omics systems analysis of Escherichia coli strains B and K-12. </w:t>
      </w:r>
      <w:r w:rsidRPr="008C2C15">
        <w:rPr>
          <w:i/>
          <w:iCs/>
          <w:color w:val="auto"/>
        </w:rPr>
        <w:t>Genome Biol.</w:t>
      </w:r>
      <w:r w:rsidRPr="008C2C15">
        <w:rPr>
          <w:color w:val="auto"/>
        </w:rPr>
        <w:t xml:space="preserve"> </w:t>
      </w:r>
      <w:r w:rsidRPr="008C2C15">
        <w:rPr>
          <w:b/>
          <w:bCs/>
          <w:color w:val="auto"/>
        </w:rPr>
        <w:t>13:</w:t>
      </w:r>
      <w:r w:rsidRPr="008C2C15">
        <w:rPr>
          <w:color w:val="auto"/>
        </w:rPr>
        <w:t xml:space="preserve"> R37</w:t>
      </w:r>
    </w:p>
    <w:p w14:paraId="14783F5C" w14:textId="77777777" w:rsidR="008C2C15" w:rsidRPr="008C2C15" w:rsidRDefault="008C2C15" w:rsidP="008C2C15">
      <w:pPr>
        <w:pStyle w:val="Bibliography"/>
        <w:rPr>
          <w:color w:val="auto"/>
        </w:rPr>
      </w:pPr>
      <w:r w:rsidRPr="008C2C15">
        <w:rPr>
          <w:color w:val="auto"/>
        </w:rPr>
        <w:t xml:space="preserve">Zamboni N, Fendt S-M, Rühl M &amp; Sauer U (2009) (13)C-based metabolic flux analysis. </w:t>
      </w:r>
      <w:r w:rsidRPr="008C2C15">
        <w:rPr>
          <w:i/>
          <w:iCs/>
          <w:color w:val="auto"/>
        </w:rPr>
        <w:t>Nat. Protoc.</w:t>
      </w:r>
      <w:r w:rsidRPr="008C2C15">
        <w:rPr>
          <w:color w:val="auto"/>
        </w:rPr>
        <w:t xml:space="preserve"> </w:t>
      </w:r>
      <w:r w:rsidRPr="008C2C15">
        <w:rPr>
          <w:b/>
          <w:bCs/>
          <w:color w:val="auto"/>
        </w:rPr>
        <w:t>4:</w:t>
      </w:r>
      <w:r w:rsidRPr="008C2C15">
        <w:rPr>
          <w:color w:val="auto"/>
        </w:rPr>
        <w:t xml:space="preserve"> 878–892</w:t>
      </w:r>
    </w:p>
    <w:p w14:paraId="642363DE" w14:textId="77777777" w:rsidR="008C2C15" w:rsidRPr="008C2C15" w:rsidRDefault="008C2C15" w:rsidP="008C2C15">
      <w:pPr>
        <w:pStyle w:val="Bibliography"/>
        <w:rPr>
          <w:color w:val="auto"/>
        </w:rPr>
      </w:pPr>
      <w:r w:rsidRPr="008C2C15">
        <w:rPr>
          <w:color w:val="auto"/>
        </w:rPr>
        <w:t xml:space="preserve">Zamboni N, Fischer E &amp; Sauer U (2005) FiatFlux--a software for metabolic flux analysis from 13C-glucose experiments. </w:t>
      </w:r>
      <w:r w:rsidRPr="008C2C15">
        <w:rPr>
          <w:i/>
          <w:iCs/>
          <w:color w:val="auto"/>
        </w:rPr>
        <w:t>BMC Bioinformatics</w:t>
      </w:r>
      <w:r w:rsidRPr="008C2C15">
        <w:rPr>
          <w:color w:val="auto"/>
        </w:rPr>
        <w:t xml:space="preserve"> </w:t>
      </w:r>
      <w:r w:rsidRPr="008C2C15">
        <w:rPr>
          <w:b/>
          <w:bCs/>
          <w:color w:val="auto"/>
        </w:rPr>
        <w:t>6:</w:t>
      </w:r>
      <w:r w:rsidRPr="008C2C15">
        <w:rPr>
          <w:color w:val="auto"/>
        </w:rPr>
        <w:t xml:space="preserve"> 209</w:t>
      </w:r>
    </w:p>
    <w:p w14:paraId="3CBB255F" w14:textId="77777777" w:rsidR="008C2C15" w:rsidRPr="008C2C15" w:rsidRDefault="008C2C15" w:rsidP="008C2C15">
      <w:pPr>
        <w:pStyle w:val="Bibliography"/>
        <w:rPr>
          <w:color w:val="auto"/>
        </w:rPr>
      </w:pPr>
      <w:r w:rsidRPr="008C2C15">
        <w:rPr>
          <w:color w:val="auto"/>
        </w:rPr>
        <w:t xml:space="preserve">Zambrano MM, Siegele DA, Almirón M, Tormo A &amp; Kolter R (1993) Microbial competition: Escherichia coli mutants that take over stationary phase cultures. </w:t>
      </w:r>
      <w:r w:rsidRPr="008C2C15">
        <w:rPr>
          <w:i/>
          <w:iCs/>
          <w:color w:val="auto"/>
        </w:rPr>
        <w:t>Science</w:t>
      </w:r>
      <w:r w:rsidRPr="008C2C15">
        <w:rPr>
          <w:color w:val="auto"/>
        </w:rPr>
        <w:t xml:space="preserve"> </w:t>
      </w:r>
      <w:r w:rsidRPr="008C2C15">
        <w:rPr>
          <w:b/>
          <w:bCs/>
          <w:color w:val="auto"/>
        </w:rPr>
        <w:t>259:</w:t>
      </w:r>
      <w:r w:rsidRPr="008C2C15">
        <w:rPr>
          <w:color w:val="auto"/>
        </w:rPr>
        <w:t xml:space="preserve"> 1757–1760</w:t>
      </w:r>
    </w:p>
    <w:p w14:paraId="729592AA" w14:textId="77777777" w:rsidR="005A50CF" w:rsidRDefault="00E10E1E"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457A3A14"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F2865D6"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7BD7BA1A"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1E0B5EEC"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354557BB"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40436C2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759948D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148B77A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7FF8AB7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D12E72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5939E355" w14:textId="7777777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1CD327F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BB0304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6137F013"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3A01E73D"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7610D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4D83347E"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1D7E58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528E37E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035F0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D62672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231C9040"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19D6A0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9D7F9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4969149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D81B0D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336A3DF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0DD7EB0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2F5F104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6D0147B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652A21D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C60D21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70DA1403"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F4813A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6B2731A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59A9C0A4"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60504B1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035D805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35110197"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6876C6F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2FBC962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83121E8"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93EA4D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734769C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5B2F49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0D5EA00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022DC520"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30EFFFE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0239A3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E56515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FEEA89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51C745A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64C827D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DACDC22"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B8608AD"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007A64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083761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65B78ED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07A1BF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078FAB8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2DB3F08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6B1F0B0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0F7479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498328E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47C40738"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4655D41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4DF099D0" w14:textId="77777777" w:rsidR="009A7364" w:rsidRPr="002C1CF2" w:rsidRDefault="009A7364" w:rsidP="002C1CF2"/>
    <w:p w14:paraId="22499F20" w14:textId="77777777" w:rsidR="009C2E68" w:rsidRDefault="008B0D42" w:rsidP="005A50CF">
      <w:pPr>
        <w:pStyle w:val="Heading1"/>
      </w:pPr>
      <w:r>
        <w:t>Figure</w:t>
      </w:r>
      <w:r w:rsidR="005A50CF">
        <w:t xml:space="preserve"> Captions</w:t>
      </w:r>
    </w:p>
    <w:p w14:paraId="7D6A4AF0" w14:textId="77777777" w:rsidR="005A50CF" w:rsidRDefault="005A50CF"/>
    <w:p w14:paraId="71C9E1D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68EA7462" w14:textId="77777777"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8F5A2E">
        <w:t xml:space="preserve">expanded </w:t>
      </w:r>
      <w:r>
        <w:t xml:space="preserve">file 1. </w:t>
      </w:r>
    </w:p>
    <w:p w14:paraId="057FCE1D" w14:textId="77777777" w:rsidR="006B07AF" w:rsidRDefault="006B07AF" w:rsidP="006B07AF">
      <w:pPr>
        <w:pStyle w:val="NoSpacing"/>
      </w:pPr>
    </w:p>
    <w:p w14:paraId="1312E157"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565B7FED" w14:textId="7777777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expanded file 2</w:t>
      </w:r>
      <w:r w:rsidR="006B07AF">
        <w:t xml:space="preserve">. </w:t>
      </w:r>
    </w:p>
    <w:p w14:paraId="0F477F37" w14:textId="77777777" w:rsidR="006B07AF" w:rsidDel="00AE566A" w:rsidRDefault="006B07AF" w:rsidP="006B07AF">
      <w:pPr>
        <w:pStyle w:val="NoSpacing"/>
      </w:pPr>
    </w:p>
    <w:p w14:paraId="44E82BD5" w14:textId="77777777"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19E675D4" w14:textId="7777777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39430BA0" w14:textId="77777777" w:rsidR="006B07AF" w:rsidRDefault="006B07AF" w:rsidP="006B07AF"/>
    <w:p w14:paraId="5C21C926" w14:textId="77777777"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172E9059" w14:textId="77777777"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0"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0"/>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8F5A2E">
        <w:t>Expanded file 3</w:t>
      </w:r>
      <w:r>
        <w:t>. As a complementary approach we took the average of all pr</w:t>
      </w:r>
      <w:r>
        <w:t>o</w:t>
      </w:r>
      <w:r>
        <w:t xml:space="preserve">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70645C21" w14:textId="77777777" w:rsidR="006B07AF" w:rsidRDefault="006B07AF" w:rsidP="006B07AF"/>
    <w:p w14:paraId="552F47DC"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11E4B617"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0E2A4ACE" w14:textId="77777777" w:rsidR="006B07AF" w:rsidRDefault="006B07AF" w:rsidP="006B07AF"/>
    <w:p w14:paraId="07846807"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D9787F1" w14:textId="77777777"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3947199E" w14:textId="77777777" w:rsidR="006B07AF" w:rsidRDefault="006B07AF" w:rsidP="006B07AF"/>
    <w:p w14:paraId="77AE9FFB" w14:textId="77777777" w:rsidR="006B07AF" w:rsidRPr="00A83C91" w:rsidRDefault="008F5A2E" w:rsidP="006B07AF">
      <w:pPr>
        <w:rPr>
          <w:b/>
        </w:rPr>
      </w:pPr>
      <w:r>
        <w:rPr>
          <w:b/>
          <w:bCs/>
        </w:rPr>
        <w:t>Figure E1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14:paraId="013C5B5F"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0389F04E" w14:textId="77777777" w:rsidR="006B07AF" w:rsidRDefault="006B07AF" w:rsidP="006B07AF"/>
    <w:p w14:paraId="5DD49AEE" w14:textId="77777777" w:rsidR="006B07AF" w:rsidRDefault="006B07AF" w:rsidP="006B07AF">
      <w:r>
        <w:rPr>
          <w:b/>
          <w:bCs/>
        </w:rPr>
        <w:t>Figure</w:t>
      </w:r>
      <w:r w:rsidR="008F5A2E">
        <w:rPr>
          <w:b/>
          <w:bCs/>
        </w:rPr>
        <w:t xml:space="preserve"> E2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40488372" w14:textId="77777777"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w:t>
      </w:r>
      <w:bookmarkStart w:id="21" w:name="_GoBack"/>
      <w:bookmarkEnd w:id="21"/>
      <w:r>
        <w:t xml:space="preserve">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38E784FB" w14:textId="77777777" w:rsidR="006B07AF" w:rsidRDefault="006B07AF" w:rsidP="006B07AF"/>
    <w:p w14:paraId="24E55F7C" w14:textId="77777777" w:rsidR="006B07AF" w:rsidRDefault="008F5A2E" w:rsidP="006B07AF">
      <w:pPr>
        <w:rPr>
          <w:b/>
          <w:bCs/>
        </w:rPr>
      </w:pPr>
      <w:r>
        <w:rPr>
          <w:b/>
          <w:bCs/>
        </w:rPr>
        <w:t>Figure E3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14:paraId="0E8CEAC5"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4F174F6C" w14:textId="77777777" w:rsidR="006B07AF" w:rsidRDefault="006B07AF" w:rsidP="006B07AF"/>
    <w:p w14:paraId="4C4EC37E" w14:textId="77777777" w:rsidR="006B07AF" w:rsidRDefault="008F5A2E" w:rsidP="006B07AF">
      <w:r>
        <w:rPr>
          <w:b/>
        </w:rPr>
        <w:t>Figure E4</w:t>
      </w:r>
      <w:r w:rsidR="006B07AF">
        <w:rPr>
          <w:b/>
        </w:rPr>
        <w:t xml:space="preserve">. Fitting of piecewise continuous curve </w:t>
      </w:r>
      <w:r w:rsidR="00774ACF">
        <w:rPr>
          <w:b/>
        </w:rPr>
        <w:t>wa</w:t>
      </w:r>
      <w:r w:rsidR="006B07AF">
        <w:rPr>
          <w:b/>
        </w:rPr>
        <w:t>s effective when sorting response curves</w:t>
      </w:r>
    </w:p>
    <w:p w14:paraId="04AE89C6" w14:textId="77777777"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36E831F8" w14:textId="77777777" w:rsidR="006B07AF" w:rsidRDefault="006B07AF" w:rsidP="006B07AF"/>
    <w:p w14:paraId="04D1C40D" w14:textId="77777777" w:rsidR="006B07AF" w:rsidRDefault="008F5A2E" w:rsidP="006B07AF">
      <w:r>
        <w:rPr>
          <w:b/>
          <w:bCs/>
        </w:rPr>
        <w:t>Figure E5</w:t>
      </w:r>
      <w:r w:rsidR="006B07AF">
        <w:rPr>
          <w:b/>
          <w:bCs/>
        </w:rPr>
        <w:t>. Distributions of time scales found by fitting the piecewise continuous curve, described in the main text, to the mRNA and protein profiles.</w:t>
      </w:r>
      <w:r w:rsidR="006B07AF">
        <w:t xml:space="preserve"> </w:t>
      </w:r>
    </w:p>
    <w:p w14:paraId="7E5AC8BD"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7BD3E654" w14:textId="77777777" w:rsidR="006B07AF" w:rsidRDefault="006B07AF" w:rsidP="006B07AF">
      <w:pPr>
        <w:tabs>
          <w:tab w:val="clear" w:pos="720"/>
        </w:tabs>
        <w:suppressAutoHyphens w:val="0"/>
        <w:overflowPunct/>
      </w:pPr>
    </w:p>
    <w:p w14:paraId="0B382579" w14:textId="77777777" w:rsidR="008F5A2E" w:rsidRDefault="008F5A2E" w:rsidP="008F5A2E">
      <w:r>
        <w:rPr>
          <w:b/>
        </w:rPr>
        <w:t>Figure E6. Flux ratio profiles in long-term glucose growth.</w:t>
      </w:r>
    </w:p>
    <w:p w14:paraId="0402374D" w14:textId="77777777"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4103C1E" w14:textId="77777777" w:rsidR="008F5A2E" w:rsidRDefault="008F5A2E" w:rsidP="008F5A2E"/>
    <w:p w14:paraId="5DDF3F1C"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2DD5F" w14:textId="77777777" w:rsidR="00935EC7" w:rsidRDefault="00935EC7">
      <w:r>
        <w:separator/>
      </w:r>
    </w:p>
  </w:endnote>
  <w:endnote w:type="continuationSeparator" w:id="0">
    <w:p w14:paraId="5B557E5F" w14:textId="77777777" w:rsidR="00935EC7" w:rsidRDefault="0093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C87C9" w14:textId="77777777" w:rsidR="00935EC7" w:rsidRDefault="00935EC7">
      <w:r>
        <w:separator/>
      </w:r>
    </w:p>
  </w:footnote>
  <w:footnote w:type="continuationSeparator" w:id="0">
    <w:p w14:paraId="569179E3" w14:textId="77777777" w:rsidR="00935EC7" w:rsidRDefault="00935E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4F4BF4"/>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2C15"/>
    <w:rsid w:val="008C325D"/>
    <w:rsid w:val="008D285E"/>
    <w:rsid w:val="008D5C14"/>
    <w:rsid w:val="008E06BB"/>
    <w:rsid w:val="008E2EF9"/>
    <w:rsid w:val="008F0DD3"/>
    <w:rsid w:val="008F5A2E"/>
    <w:rsid w:val="008F7A61"/>
    <w:rsid w:val="00905520"/>
    <w:rsid w:val="00912B30"/>
    <w:rsid w:val="00916319"/>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77CB"/>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19BD"/>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C92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29</Pages>
  <Words>36094</Words>
  <Characters>205741</Characters>
  <Application>Microsoft Macintosh Word</Application>
  <DocSecurity>0</DocSecurity>
  <Lines>1714</Lines>
  <Paragraphs>482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241353</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15</cp:revision>
  <cp:lastPrinted>2014-11-10T17:35:00Z</cp:lastPrinted>
  <dcterms:created xsi:type="dcterms:W3CDTF">2014-12-14T04:15:00Z</dcterms:created>
  <dcterms:modified xsi:type="dcterms:W3CDTF">2014-12-18T21:16:00Z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id="8VwNcdp6"/&gt;&lt;style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