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1000"/>
        <w:gridCol w:w="2980"/>
        <w:gridCol w:w="1220"/>
        <w:gridCol w:w="620"/>
        <w:gridCol w:w="320"/>
        <w:gridCol w:w="300"/>
        <w:gridCol w:w="760"/>
        <w:gridCol w:w="1200"/>
        <w:gridCol w:w="2280"/>
        <w:gridCol w:w="760"/>
        <w:gridCol w:w="8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5981700" cy="685800"/>
                  <wp:wrapNone/>
                  <wp:docPr id="217956391" name="Picture">
</wp:docPr>
                  <a:graphic>
                    <a:graphicData uri="http://schemas.openxmlformats.org/drawingml/2006/picture">
                      <pic:pic>
                        <pic:nvPicPr>
                          <pic:cNvPr id="217956391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685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SEDESU/SSMA/                              /2019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Querétaro, Qro., 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2"/>
                <w:b w:val="true"/>
              </w:rPr>
              <w:t xml:space="preserve">Alejandro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2"/>
                <w:b w:val="true"/>
              </w:rPr>
              <w:t xml:space="preserve">Queretaro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PRESENTE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</w:rPr>
              <w:t xml:space="preserve">Con fundamento en los artículos 4, 8 y 16 de la Constitución Política de los Estados Unidos Mexicanos; artículo 20 párrafo tercero y 22 fracciones I y XIV de la Constitución Política del Estado de Querétaro; artículo 3, 19 fracción IV y 25 fracción XIII de la ley Orgánica del poder Ejecutivo del Estado de Querétaro artículos 1, 6 fracción I, 7 fracción XIV, 52, 53 y 54 de la ley de Protección Ambiental para e desarrollo sustetable del Estado de Querétaro y en atención en su solicitud de evaluación en materia de impacto ambiental en las obras publicas a los que se requiere en el oficio Foli-chido, de fecha 10-10-10, recibido en está Secretaria el mismo día; al respecto le comento lo siguiente: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</w:rPr>
              <w:t xml:space="preserve">Para la obra(s) pubica(s) denominada(s) "las chidas" require ingresar a la secretaria más información de la obra a realizar, en donde se llevará acabo la misma y la superficie de dicho poligono.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</w:rPr>
              <w:t xml:space="preserve">Para las demás obras publicas mencionadas en el oficio de mérito, no requiere contar con la autorización del material de Impacto Ambiental por parte de esta Secretaria.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</w:rPr>
              <w:t xml:space="preserve">No obstante lo anterior, se hace de su conocimiento que por ningún motivo el presente documento representa una autorización de desmonte de vegetación.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</w:rPr>
              <w:t xml:space="preserve">Asimismo, le comento que este documento solo se reviso lo relativo a Impacto Ambientales, por que por ningún motivo exime de contar con la autorización que por competencia corresponda emitir a otras Dependencias.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Sin más por el momento le envió un cordial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Atentamente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Ing. Ricardo Javier Torres Hernandez</w:t>
              <w:br/>
              <w:t xml:space="preserve">Subsecretario del Medio Ambiente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7797800" cy="1168400"/>
                  <wp:wrapNone/>
                  <wp:docPr id="1372114753" name="Picture">
</wp:docPr>
                  <a:graphic>
                    <a:graphicData uri="http://schemas.openxmlformats.org/drawingml/2006/picture">
                      <pic:pic>
                        <pic:nvPicPr>
                          <pic:cNvPr id="1372114753" name="Picture"/>
                          <pic:cNvPicPr/>
                        </pic:nvPicPr>
                        <pic:blipFill>
                          <a:blip r:embed="img_0_0_15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800" cy="1168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 <Relationship Id="img_0_0_15.png" Type="http://schemas.openxmlformats.org/officeDocument/2006/relationships/image" Target="media/img_0_0_15.png"/>
</Relationships>

</file>