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line="300"/>
        <w:jc w:val="center"/>
      </w:pPr>
      <w:r>
        <w:rPr>
          <w:b/>
          <w:bCs/>
          <w:color w:val="B8506A"/>
          <w:sz w:val="56"/>
          <w:szCs w:val="56"/>
        </w:rPr>
        <w:t xml:space="preserve">ESPLORA TRAPANI EDU</w:t>
      </w:r>
    </w:p>
    <w:p>
      <w:pPr>
        <w:spacing w:after="120" w:line="300"/>
        <w:jc w:val="center"/>
      </w:pPr>
      <w:r>
        <w:rPr>
          <w:i/>
          <w:iCs/>
          <w:color w:val="6B625D"/>
          <w:sz w:val="30"/>
          <w:szCs w:val="30"/>
        </w:rPr>
        <w:t xml:space="preserve">Il territorio entra in classe, a 360°</w:t>
      </w:r>
    </w:p>
    <w:p>
      <w:pPr>
        <w:spacing w:after="400"/>
      </w:pPr>
    </w:p>
    <w:p>
      <w:pPr>
        <w:spacing w:after="120" w:line="300"/>
        <w:jc w:val="center"/>
      </w:pPr>
      <w:r>
        <w:rPr>
          <w:b/>
          <w:bCs/>
          <w:color w:val="3A2E2A"/>
          <w:sz w:val="30"/>
          <w:szCs w:val="30"/>
        </w:rPr>
        <w:t xml:space="preserve">Relazione tecnica di progetto</w:t>
      </w:r>
    </w:p>
    <w:p>
      <w:pPr>
        <w:spacing w:after="120" w:line="300"/>
        <w:jc w:val="center"/>
      </w:pPr>
      <w:r>
        <w:rPr>
          <w:color w:val="6B625D"/>
          <w:sz w:val="22"/>
          <w:szCs w:val="22"/>
        </w:rPr>
        <w:t xml:space="preserve">Piattaforma educativa immersiva e accessibile per le scuole · modello SaaS multi-cliente</w:t>
      </w:r>
    </w:p>
    <w:p>
      <w:pPr>
        <w:spacing w:after="1400"/>
      </w:pPr>
    </w:p>
    <w:p>
      <w:pPr>
        <w:spacing w:after="120" w:line="300"/>
        <w:jc w:val="center"/>
      </w:pPr>
      <w:r>
        <w:rPr>
          <w:color w:val="3A2E2A"/>
          <w:sz w:val="22"/>
          <w:szCs w:val="22"/>
        </w:rPr>
        <w:t xml:space="preserve">Documento predisposto per il progettista di finanza agevolata</w:t>
      </w:r>
    </w:p>
    <w:p>
      <w:pPr>
        <w:spacing w:after="120" w:line="300"/>
        <w:jc w:val="center"/>
      </w:pPr>
      <w:r>
        <w:rPr>
          <w:color w:val="3A2E2A"/>
          <w:sz w:val="22"/>
          <w:szCs w:val="22"/>
        </w:rPr>
        <w:t xml:space="preserve">Esplora Trapani · Alessandro Milia · Trapani</w:t>
      </w:r>
    </w:p>
    <w:p>
      <w:pPr>
        <w:spacing w:after="120" w:line="300"/>
        <w:jc w:val="center"/>
      </w:pPr>
      <w:r>
        <w:rPr>
          <w:color w:val="6B625D"/>
          <w:sz w:val="20"/>
          <w:szCs w:val="20"/>
        </w:rPr>
        <w:t xml:space="preserve">2 settembre 2026 · versione 1.0</w:t>
      </w:r>
    </w:p>
    <w:p>
      <w:pPr>
        <w:spacing w:after="600"/>
      </w:pPr>
    </w:p>
    <w:p>
      <w:pPr>
        <w:pBdr>
          <w:left w:val="single" w:color="C9A15A" w:sz="18" w:space="6"/>
        </w:pBdr>
        <w:shd w:fill="FAF7F2" w:color="auto" w:val="clear"/>
        <w:spacing w:after="160" w:before="80"/>
        <w:ind w:left="200"/>
      </w:pPr>
      <w:r>
        <w:rPr>
          <w:i/>
          <w:iCs/>
          <w:color w:val="3A2E2A"/>
          <w:sz w:val="20"/>
          <w:szCs w:val="20"/>
        </w:rPr>
        <w:t xml:space="preserve">Le schermate riprodotte in questo documento sono tratte dalla piattaforma reale in esercizio (agosto–settembre 2026). Le stime economiche nel capitolo 10 sono uno schema da completare con il progettista; gli importi non sono stati inseriti volutamente.</w:t>
      </w:r>
    </w:p>
    <w:p>
      <w:r>
        <w:br w:type="page"/>
      </w:r>
    </w:p>
    <w:p>
      <w:pPr>
        <w:pStyle w:val="Heading1"/>
        <w:spacing w:after="160" w:before="360"/>
      </w:pPr>
      <w:r>
        <w:t xml:space="preserve">Indice</w:t>
      </w:r>
    </w:p>
    <w:p>
      <w:pPr>
        <w:spacing w:after="90"/>
        <w:ind w:left="300"/>
      </w:pPr>
      <w:r>
        <w:rPr>
          <w:color w:val="3A2E2A"/>
          <w:sz w:val="22"/>
          <w:szCs w:val="22"/>
        </w:rPr>
        <w:t xml:space="preserve">1. Sintesi esecutiva</w:t>
      </w:r>
    </w:p>
    <w:p>
      <w:pPr>
        <w:spacing w:after="90"/>
        <w:ind w:left="300"/>
      </w:pPr>
      <w:r>
        <w:rPr>
          <w:color w:val="3A2E2A"/>
          <w:sz w:val="22"/>
          <w:szCs w:val="22"/>
        </w:rPr>
        <w:t xml:space="preserve">2. Il contesto e l'opportunità</w:t>
      </w:r>
    </w:p>
    <w:p>
      <w:pPr>
        <w:spacing w:after="90"/>
        <w:ind w:left="300"/>
      </w:pPr>
      <w:r>
        <w:rPr>
          <w:color w:val="3A2E2A"/>
          <w:sz w:val="22"/>
          <w:szCs w:val="22"/>
        </w:rPr>
        <w:t xml:space="preserve">3. La soluzione</w:t>
      </w:r>
    </w:p>
    <w:p>
      <w:pPr>
        <w:spacing w:after="90"/>
        <w:ind w:left="300"/>
      </w:pPr>
      <w:r>
        <w:rPr>
          <w:color w:val="3A2E2A"/>
          <w:sz w:val="22"/>
          <w:szCs w:val="22"/>
        </w:rPr>
        <w:t xml:space="preserve">4. Elementi di innovazione e differenziazione</w:t>
      </w:r>
    </w:p>
    <w:p>
      <w:pPr>
        <w:spacing w:after="90"/>
        <w:ind w:left="300"/>
      </w:pPr>
      <w:r>
        <w:rPr>
          <w:color w:val="3A2E2A"/>
          <w:sz w:val="22"/>
          <w:szCs w:val="22"/>
        </w:rPr>
        <w:t xml:space="preserve">5. Architettura tecnica</w:t>
      </w:r>
    </w:p>
    <w:p>
      <w:pPr>
        <w:spacing w:after="90"/>
        <w:ind w:left="300"/>
      </w:pPr>
      <w:r>
        <w:rPr>
          <w:color w:val="3A2E2A"/>
          <w:sz w:val="22"/>
          <w:szCs w:val="22"/>
        </w:rPr>
        <w:t xml:space="preserve">6. Stato di avanzamento e maturità tecnologica</w:t>
      </w:r>
    </w:p>
    <w:p>
      <w:pPr>
        <w:spacing w:after="90"/>
        <w:ind w:left="300"/>
      </w:pPr>
      <w:r>
        <w:rPr>
          <w:color w:val="3A2E2A"/>
          <w:sz w:val="22"/>
          <w:szCs w:val="22"/>
        </w:rPr>
        <w:t xml:space="preserve">7. Contenuti e partner</w:t>
      </w:r>
    </w:p>
    <w:p>
      <w:pPr>
        <w:spacing w:after="90"/>
        <w:ind w:left="300"/>
      </w:pPr>
      <w:r>
        <w:rPr>
          <w:color w:val="3A2E2A"/>
          <w:sz w:val="22"/>
          <w:szCs w:val="22"/>
        </w:rPr>
        <w:t xml:space="preserve">8. Modello di business</w:t>
      </w:r>
    </w:p>
    <w:p>
      <w:pPr>
        <w:spacing w:after="90"/>
        <w:ind w:left="300"/>
      </w:pPr>
      <w:r>
        <w:rPr>
          <w:color w:val="3A2E2A"/>
          <w:sz w:val="22"/>
          <w:szCs w:val="22"/>
        </w:rPr>
        <w:t xml:space="preserve">9. Piano di sviluppo (work package)</w:t>
      </w:r>
    </w:p>
    <w:p>
      <w:pPr>
        <w:spacing w:after="90"/>
        <w:ind w:left="300"/>
      </w:pPr>
      <w:r>
        <w:rPr>
          <w:color w:val="3A2E2A"/>
          <w:sz w:val="22"/>
          <w:szCs w:val="22"/>
        </w:rPr>
        <w:t xml:space="preserve">10. Piano dei costi — schema da completare</w:t>
      </w:r>
    </w:p>
    <w:p>
      <w:pPr>
        <w:spacing w:after="90"/>
        <w:ind w:left="300"/>
      </w:pPr>
      <w:r>
        <w:rPr>
          <w:color w:val="3A2E2A"/>
          <w:sz w:val="22"/>
          <w:szCs w:val="22"/>
        </w:rPr>
        <w:t xml:space="preserve">11. Impatti attesi e indicatori</w:t>
      </w:r>
    </w:p>
    <w:p>
      <w:pPr>
        <w:spacing w:after="90"/>
        <w:ind w:left="300"/>
      </w:pPr>
      <w:r>
        <w:rPr>
          <w:color w:val="3A2E2A"/>
          <w:sz w:val="22"/>
          <w:szCs w:val="22"/>
        </w:rPr>
        <w:t xml:space="preserve">12. Rischi e mitigazioni</w:t>
      </w:r>
    </w:p>
    <w:p>
      <w:pPr>
        <w:spacing w:after="90"/>
        <w:ind w:left="300"/>
      </w:pPr>
      <w:r>
        <w:rPr>
          <w:color w:val="3A2E2A"/>
          <w:sz w:val="22"/>
          <w:szCs w:val="22"/>
        </w:rPr>
        <w:t xml:space="preserve">13. Documentazione disponibile</w:t>
      </w:r>
    </w:p>
    <w:p>
      <w:r>
        <w:br w:type="page"/>
      </w:r>
    </w:p>
    <w:p>
      <w:pPr>
        <w:pStyle w:val="Heading1"/>
        <w:spacing w:after="160" w:before="360"/>
      </w:pPr>
      <w:r>
        <w:t xml:space="preserve">1. Sintesi esecutiva</w:t>
      </w:r>
    </w:p>
    <w:p>
      <w:pPr>
        <w:spacing w:after="120" w:line="300"/>
        <w:jc w:val="both"/>
      </w:pPr>
      <w:r>
        <w:rPr>
          <w:sz w:val="22"/>
          <w:szCs w:val="22"/>
        </w:rPr>
        <w:t xml:space="preserve">Esplora Trapani Edu è una piattaforma educativa che porta il territorio dentro la classe attraverso video immersivi a 360°, girati nei luoghi reali e raccontati da chi ci lavora: il salinaio nelle saline di Trapani, i corallari, i marmisti, i tessitori dei tappeti di Erice. Le lezioni si vivono sulla LIM, gli alunni "si guardano intorno" trascinando lo schermo e toccano i punti che brillano per scoprire i dettagli; al termine un quiz — anche in modalità live sui dispositivi degli alunni — consolida l'apprendimento senza classifiche punitive.</w:t>
      </w:r>
    </w:p>
    <w:p>
      <w:pPr>
        <w:spacing w:after="120" w:line="300"/>
        <w:jc w:val="both"/>
      </w:pPr>
      <w:r>
        <w:rPr>
          <w:sz w:val="22"/>
          <w:szCs w:val="22"/>
        </w:rPr>
        <w:t xml:space="preserve">La piattaforma è progettata per essere accessibile dalla nascita: una modalità per ipovedenti (testi grandi ad alto contrasto WCAG AAA e lettura vocale) e una per sordi (interprete LIS sincronizzato con il video, sottotitoli) sono parte integrante del prodotto e restano sempre incluse, mai a pagamento.</w:t>
      </w:r>
    </w:p>
    <w:p>
      <w:pPr>
        <w:spacing w:after="120" w:line="300"/>
        <w:jc w:val="both"/>
      </w:pPr>
      <w:r>
        <w:rPr>
          <w:sz w:val="22"/>
          <w:szCs w:val="22"/>
        </w:rPr>
        <w:t xml:space="preserve">Dal punto di vista industriale, il progetto è oggi un software-as-a-service multi-cliente: ogni scuola, museo o ente ha il proprio spazio (con brand, licenza, corsi e statistiche), gestito da un pannello di controllo unico. L'attivazione di un nuovo cliente non richiede interventi tecnici. Il primo cliente e partner di contenuto è la Salina Culcasi di Trapani; il primo corso completo ("Il mestiere del salinaio") è in esercizio e un secondo ("La vita della goccia: dal mare al sale") è in produzione.</w:t>
      </w:r>
    </w:p>
    <w:p>
      <w:pPr>
        <w:pStyle w:val="Heading3"/>
        <w:spacing w:after="80" w:before="200"/>
      </w:pPr>
      <w:r>
        <w:t xml:space="preserve">Stato di avanzamento in una riga</w:t>
      </w:r>
    </w:p>
    <w:p>
      <w:pPr>
        <w:spacing w:after="120" w:line="300"/>
        <w:jc w:val="both"/>
      </w:pPr>
      <w:r>
        <w:rPr>
          <w:sz w:val="22"/>
          <w:szCs w:val="22"/>
        </w:rPr>
        <w:t xml:space="preserve">Sistema completo (player, quiz live, pannello di regia, back-end multi-cliente con licenze e report) realizzato e collaudato con suite di test automatiche; in fase di messa in produzione e di avvio del pilota con le scuole per l'anno scolastico 2026/27. Livello di maturità tecnologica stimato TRL 6–7.</w:t>
      </w:r>
    </w:p>
    <w:p>
      <w:pPr>
        <w:pStyle w:val="Heading3"/>
        <w:spacing w:after="80" w:before="200"/>
      </w:pPr>
      <w:r>
        <w:t xml:space="preserve">Cosa chiede il progetto</w:t>
      </w:r>
    </w:p>
    <w:p>
      <w:pPr>
        <w:pStyle w:val="ListParagraph"/>
        <w:numPr>
          <w:ilvl w:val="0"/>
          <w:numId w:val="2"/>
        </w:numPr>
        <w:spacing w:after="60" w:line="290"/>
      </w:pPr>
      <w:r>
        <w:rPr>
          <w:sz w:val="22"/>
          <w:szCs w:val="22"/>
        </w:rPr>
        <w:t xml:space="preserve">Produzione dei contenuti del nuovo corso e dei corsi successivi (riprese 360°, clip con interprete LIS, audio, materiali didattici), con la validazione scientifica e pedagogica.</w:t>
      </w:r>
    </w:p>
    <w:p>
      <w:pPr>
        <w:pStyle w:val="ListParagraph"/>
        <w:numPr>
          <w:ilvl w:val="0"/>
          <w:numId w:val="2"/>
        </w:numPr>
        <w:spacing w:after="60" w:line="290"/>
      </w:pPr>
      <w:r>
        <w:rPr>
          <w:sz w:val="22"/>
          <w:szCs w:val="22"/>
        </w:rPr>
        <w:t xml:space="preserve">Sviluppo software per la fase di scala (area docente, notifiche, esportazione dei report, versione VR) e consolidamento della sicurezza.</w:t>
      </w:r>
    </w:p>
    <w:p>
      <w:pPr>
        <w:pStyle w:val="ListParagraph"/>
        <w:numPr>
          <w:ilvl w:val="0"/>
          <w:numId w:val="2"/>
        </w:numPr>
        <w:spacing w:after="60" w:line="290"/>
      </w:pPr>
      <w:r>
        <w:rPr>
          <w:sz w:val="22"/>
          <w:szCs w:val="22"/>
        </w:rPr>
        <w:t xml:space="preserve">Pilota con 2–3 istituti nell'anno scolastico 2026/27, formazione dei docenti, misurazione degli impatti.</w:t>
      </w:r>
    </w:p>
    <w:p>
      <w:pPr>
        <w:pStyle w:val="ListParagraph"/>
        <w:numPr>
          <w:ilvl w:val="0"/>
          <w:numId w:val="2"/>
        </w:numPr>
        <w:spacing w:after="60" w:line="290"/>
      </w:pPr>
      <w:r>
        <w:rPr>
          <w:sz w:val="22"/>
          <w:szCs w:val="22"/>
        </w:rPr>
        <w:t xml:space="preserve">Attrezzature per la produzione (camere 360°/8K, visori VR per la sperimentazione in aula) e infrastruttura cloud.</w:t>
      </w:r>
    </w:p>
    <w:p>
      <w:r>
        <w:br w:type="page"/>
      </w:r>
    </w:p>
    <w:p>
      <w:pPr>
        <w:pStyle w:val="Heading1"/>
        <w:spacing w:after="160" w:before="360"/>
      </w:pPr>
      <w:r>
        <w:t xml:space="preserve">2. Il contesto e l'opportunità</w:t>
      </w:r>
    </w:p>
    <w:p>
      <w:pPr>
        <w:pStyle w:val="Heading2"/>
        <w:spacing w:after="120" w:before="240"/>
      </w:pPr>
      <w:r>
        <w:t xml:space="preserve">2.1 La scuola e il territorio</w:t>
      </w:r>
    </w:p>
    <w:p>
      <w:pPr>
        <w:spacing w:after="120" w:line="300"/>
        <w:jc w:val="both"/>
      </w:pPr>
      <w:r>
        <w:rPr>
          <w:sz w:val="22"/>
          <w:szCs w:val="22"/>
        </w:rPr>
        <w:t xml:space="preserve">Le scuole primarie e secondarie di primo grado cercano strumenti digitali che siano davvero didattici — non giochi generici — e legati al territorio in cui i bambini vivono. Le uscite didattiche sono costose e occasionali; il patrimonio immateriale (i mestieri, i saperi degli artigiani, i cicli produttivi come quello del sale) è raccontato quasi solo da chi lo pratica e rischia di scomparire con lui. La LIM è presente in quasi tutte le aule ma è usata per lo più come un proiettore.</w:t>
      </w:r>
    </w:p>
    <w:p>
      <w:pPr>
        <w:pStyle w:val="Heading2"/>
        <w:spacing w:after="120" w:before="240"/>
      </w:pPr>
      <w:r>
        <w:t xml:space="preserve">2.2 L'accessibilità come diritto, non come opzione</w:t>
      </w:r>
    </w:p>
    <w:p>
      <w:pPr>
        <w:spacing w:after="120" w:line="300"/>
        <w:jc w:val="both"/>
      </w:pPr>
      <w:r>
        <w:rPr>
          <w:sz w:val="22"/>
          <w:szCs w:val="22"/>
        </w:rPr>
        <w:t xml:space="preserve">Gli strumenti didattici digitali più diffusi trattano l'accessibilità come un adattamento a posteriori. Alunni ipovedenti o sordi vengono spesso esclusi di fatto dalle attività "immersive". Esplora Trapani Edu inverte l'impostazione: ogni lezione dichiara nel pannello di regia cosa è pronto per la modalità ipovedenti e per la modalità LIS, e la classe sceglie la modalità all'avvio.</w:t>
      </w:r>
    </w:p>
    <w:p>
      <w:pPr>
        <w:pStyle w:val="Heading2"/>
        <w:spacing w:after="120" w:before="240"/>
      </w:pPr>
      <w:r>
        <w:t xml:space="preserve">2.3 Il riferimento di mercato: Kahoot!</w:t>
      </w:r>
    </w:p>
    <w:p>
      <w:pPr>
        <w:spacing w:after="120" w:line="300"/>
        <w:jc w:val="both"/>
      </w:pPr>
      <w:r>
        <w:rPr>
          <w:sz w:val="22"/>
          <w:szCs w:val="22"/>
        </w:rPr>
        <w:t xml:space="preserve">Il prodotto di riferimento per i docenti è Kahoot! for Schools, la piattaforma di quiz con PIN e dispositivi personali usata in milioni di classi. Nel corso della progettazione è stata condotta un'analisi diretta della piattaforma per riprenderne i meccanismi che funzionano (PIN e QR, risposte dai dispositivi, istogramma sulla LIM, spiegazione dopo la risposta) e scartare quelli in tensione con l'impostazione pedagogica del progetto (punteggio a velocità, classifica pubblica). È stato inoltre verificato che Kahoot! non espone interfacce di programmazione pubbliche per la creazione o la gestione dei quiz: l'integrazione non è praticabile, e la strada autonoma consente il pieno controllo su contenuti, dati e accessibilità.</w:t>
      </w:r>
    </w:p>
    <w:p>
      <w:pPr>
        <w:pStyle w:val="Heading2"/>
        <w:spacing w:after="120" w:before="240"/>
      </w:pPr>
      <w:r>
        <w:t xml:space="preserve">2.4 Perché adesso</w:t>
      </w:r>
    </w:p>
    <w:p>
      <w:pPr>
        <w:pStyle w:val="ListParagraph"/>
        <w:numPr>
          <w:ilvl w:val="0"/>
          <w:numId w:val="2"/>
        </w:numPr>
        <w:spacing w:after="60" w:line="290"/>
      </w:pPr>
      <w:r>
        <w:rPr>
          <w:sz w:val="22"/>
          <w:szCs w:val="22"/>
        </w:rPr>
        <w:t xml:space="preserve">La tecnologia 360°/WebXR è matura e funziona in un normale browser, senza app da installare e senza visori obbligatori.</w:t>
      </w:r>
    </w:p>
    <w:p>
      <w:pPr>
        <w:pStyle w:val="ListParagraph"/>
        <w:numPr>
          <w:ilvl w:val="0"/>
          <w:numId w:val="2"/>
        </w:numPr>
        <w:spacing w:after="60" w:line="290"/>
      </w:pPr>
      <w:r>
        <w:rPr>
          <w:sz w:val="22"/>
          <w:szCs w:val="22"/>
        </w:rPr>
        <w:t xml:space="preserve">Le scuole dispongono ormai di LIM e di rete; i dispositivi personali degli alunni sono la norma nelle classi 4ª–3ª media.</w:t>
      </w:r>
    </w:p>
    <w:p>
      <w:pPr>
        <w:pStyle w:val="ListParagraph"/>
        <w:numPr>
          <w:ilvl w:val="0"/>
          <w:numId w:val="2"/>
        </w:numPr>
        <w:spacing w:after="60" w:line="290"/>
      </w:pPr>
      <w:r>
        <w:rPr>
          <w:sz w:val="22"/>
          <w:szCs w:val="22"/>
        </w:rPr>
        <w:t xml:space="preserve">Lo sviluppo assistito dall'intelligenza artificiale ha ridotto drasticamente il costo di realizzazione di un prodotto software completo, consentendo a una micro-impresa territoriale di costruire una piattaforma di livello professionale.</w:t>
      </w:r>
    </w:p>
    <w:p>
      <w:r>
        <w:br w:type="page"/>
      </w:r>
    </w:p>
    <w:p>
      <w:pPr>
        <w:pStyle w:val="Heading1"/>
        <w:spacing w:after="160" w:before="360"/>
      </w:pPr>
      <w:r>
        <w:t xml:space="preserve">3. La soluzione</w:t>
      </w:r>
    </w:p>
    <w:p>
      <w:pPr>
        <w:pStyle w:val="Heading2"/>
        <w:spacing w:after="120" w:before="240"/>
      </w:pPr>
      <w:r>
        <w:t xml:space="preserve">3.1 Il player per la classe</w:t>
      </w:r>
    </w:p>
    <w:p>
      <w:pPr>
        <w:spacing w:after="120" w:line="300"/>
        <w:jc w:val="both"/>
      </w:pPr>
      <w:r>
        <w:rPr>
          <w:sz w:val="22"/>
          <w:szCs w:val="22"/>
        </w:rPr>
        <w:t xml:space="preserve">Il player si apre sulla LIM da un normale browser. La classe sceglie la fascia (primaria 8–10 o medie 11–13: i contenuti hanno due livelli di lettura) e la modalità di accessibilità, quindi il corso e la lezione.</w:t>
      </w:r>
    </w:p>
    <w:p>
      <w:pPr>
        <w:spacing w:after="60" w:before="120"/>
        <w:jc w:val="center"/>
      </w:pPr>
      <w:r>
        <w:drawing>
          <wp:inline distT="0" distB="0" distL="0" distR="0">
            <wp:extent cx="5667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647950"/>
                    </a:xfrm>
                    <a:prstGeom prst="rect">
                      <a:avLst/>
                    </a:prstGeom>
                  </pic:spPr>
                </pic:pic>
              </a:graphicData>
            </a:graphic>
          </wp:inline>
        </w:drawing>
      </w:r>
    </w:p>
    <w:p>
      <w:pPr>
        <w:spacing w:after="200"/>
        <w:jc w:val="center"/>
      </w:pPr>
      <w:r>
        <w:rPr>
          <w:i/>
          <w:iCs/>
          <w:color w:val="6B625D"/>
          <w:sz w:val="18"/>
          <w:szCs w:val="18"/>
        </w:rPr>
        <w:t xml:space="preserve">Fig. 1 — Schermata di avvio del player: fascia d'età, modalità di accessibilità (Standard, Ipovedenti, Sordi·LIS) e le lezioni del corso "Antichi Mestieri di Trapani".</w:t>
      </w:r>
    </w:p>
    <w:p>
      <w:pPr>
        <w:spacing w:after="120" w:line="300"/>
        <w:jc w:val="both"/>
      </w:pPr>
      <w:r>
        <w:rPr>
          <w:sz w:val="22"/>
          <w:szCs w:val="22"/>
        </w:rPr>
        <w:t xml:space="preserve">Durante il video 360° la mascotte guida la classe ("Trova e tocca i punti che brillano!"); i punti attivi aprono le scoperte: schede con testo a due livelli, foto e audio, che diventano il taccuino della lezione.</w:t>
      </w:r>
    </w:p>
    <w:p>
      <w:pPr>
        <w:spacing w:after="60" w:before="120"/>
        <w:jc w:val="center"/>
      </w:pPr>
      <w:r>
        <w:drawing>
          <wp:inline distT="0" distB="0" distL="0" distR="0">
            <wp:extent cx="5667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647950"/>
                    </a:xfrm>
                    <a:prstGeom prst="rect">
                      <a:avLst/>
                    </a:prstGeom>
                  </pic:spPr>
                </pic:pic>
              </a:graphicData>
            </a:graphic>
          </wp:inline>
        </w:drawing>
      </w:r>
    </w:p>
    <w:p>
      <w:pPr>
        <w:spacing w:after="200"/>
        <w:jc w:val="center"/>
      </w:pPr>
      <w:r>
        <w:rPr>
          <w:i/>
          <w:iCs/>
          <w:color w:val="6B625D"/>
          <w:sz w:val="18"/>
          <w:szCs w:val="18"/>
        </w:rPr>
        <w:t xml:space="preserve">Fig. 2 — Una scoperta durante la lezione "Il mestiere del salinaio": la crosta di sale e il palo con cui Mattia, il salinaio, la rompe.</w:t>
      </w:r>
    </w:p>
    <w:p>
      <w:pPr>
        <w:pStyle w:val="Heading2"/>
        <w:spacing w:after="120" w:before="240"/>
      </w:pPr>
      <w:r>
        <w:t xml:space="preserve">3.2 Accessibilità: ipovedenti e LIS</w:t>
      </w:r>
    </w:p>
    <w:p>
      <w:pPr>
        <w:spacing w:after="120" w:line="300"/>
        <w:jc w:val="both"/>
      </w:pPr>
      <w:r>
        <w:rPr>
          <w:sz w:val="22"/>
          <w:szCs w:val="22"/>
        </w:rPr>
        <w:t xml:space="preserve">In modalità Sordi l'interprete LIS compare in un riquadro sincronizzato al video clip per clip (stesso istante, pausa e ripresa accoppiate); i sottotitoli sono attivi. In modalità Ipovedenti i testi raddoppiano, il contrasto è WCAG AAA e intro, scoperte e quiz vengono letti ad alta voce dalla sintesi vocale.</w:t>
      </w:r>
    </w:p>
    <w:p>
      <w:pPr>
        <w:spacing w:after="60" w:before="120"/>
        <w:jc w:val="center"/>
      </w:pPr>
      <w:r>
        <w:drawing>
          <wp:inline distT="0" distB="0" distL="0" distR="0">
            <wp:extent cx="5667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647950"/>
                    </a:xfrm>
                    <a:prstGeom prst="rect">
                      <a:avLst/>
                    </a:prstGeom>
                  </pic:spPr>
                </pic:pic>
              </a:graphicData>
            </a:graphic>
          </wp:inline>
        </w:drawing>
      </w:r>
    </w:p>
    <w:p>
      <w:pPr>
        <w:spacing w:after="200"/>
        <w:jc w:val="center"/>
      </w:pPr>
      <w:r>
        <w:rPr>
          <w:i/>
          <w:iCs/>
          <w:color w:val="6B625D"/>
          <w:sz w:val="18"/>
          <w:szCs w:val="18"/>
        </w:rPr>
        <w:t xml:space="preserve">Fig. 3 — Modalità Sordi: riquadro dell'interprete LIS a destra, sottotitoli, barra docente con Pausa, Prossima scoperta, Accessibilità, Quiz live e Lezioni.</w:t>
      </w:r>
    </w:p>
    <w:p>
      <w:pPr>
        <w:pStyle w:val="Heading2"/>
        <w:spacing w:after="120" w:before="240"/>
      </w:pPr>
      <w:r>
        <w:t xml:space="preserve">3.3 Il quiz e il Quiz Live</w:t>
      </w:r>
    </w:p>
    <w:p>
      <w:pPr>
        <w:spacing w:after="120" w:line="300"/>
        <w:jc w:val="both"/>
      </w:pPr>
      <w:r>
        <w:rPr>
          <w:sz w:val="22"/>
          <w:szCs w:val="22"/>
        </w:rPr>
        <w:t xml:space="preserve">Ogni lezione termina con un quiz a due livelli. Dopo la risposta giusta compare la card "Lo sapevi?", con la spiegazione tratta dalle fonti primarie (le parole del salinaio) e una foto: è il momento in cui si impara davvero. Con il Quiz Live la LIM mostra un PIN e un QR code; gli alunni rispondono dal telefono o dal tablet con un soprannome di fantasia, la LIM mostra l'istogramma delle risposte e la percentuale di classe. Non ci sono timer né punteggi a velocità: il docente chiude le risposte quando la classe è pronta. Un podio dei soprannomi è disponibile, ma spento di serie: la scelta resta al docente.</w:t>
      </w:r>
    </w:p>
    <w:p>
      <w:pPr>
        <w:spacing w:after="60" w:before="120"/>
        <w:jc w:val="center"/>
      </w:pPr>
      <w:r>
        <w:drawing>
          <wp:inline distT="0" distB="0" distL="0" distR="0">
            <wp:extent cx="5667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647950"/>
                    </a:xfrm>
                    <a:prstGeom prst="rect">
                      <a:avLst/>
                    </a:prstGeom>
                  </pic:spPr>
                </pic:pic>
              </a:graphicData>
            </a:graphic>
          </wp:inline>
        </w:drawing>
      </w:r>
    </w:p>
    <w:p>
      <w:pPr>
        <w:spacing w:after="200"/>
        <w:jc w:val="center"/>
      </w:pPr>
      <w:r>
        <w:rPr>
          <w:i/>
          <w:iCs/>
          <w:color w:val="6B625D"/>
          <w:sz w:val="18"/>
          <w:szCs w:val="18"/>
        </w:rPr>
        <w:t xml:space="preserve">Fig. 4 — Fine di una partita di Quiz Live: percentuale di risposte giuste della classe e riepilogo per domanda (test reale con due dispositivi).</w:t>
      </w:r>
    </w:p>
    <w:p>
      <w:pPr>
        <w:spacing w:after="60" w:before="120"/>
        <w:jc w:val="center"/>
      </w:pPr>
      <w:r>
        <w:drawing>
          <wp:inline distT="0" distB="0" distL="0" distR="0">
            <wp:extent cx="2381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2971800"/>
                    </a:xfrm>
                    <a:prstGeom prst="rect">
                      <a:avLst/>
                    </a:prstGeom>
                  </pic:spPr>
                </pic:pic>
              </a:graphicData>
            </a:graphic>
          </wp:inline>
        </w:drawing>
      </w:r>
    </w:p>
    <w:p>
      <w:pPr>
        <w:spacing w:after="200"/>
        <w:jc w:val="center"/>
      </w:pPr>
      <w:r>
        <w:rPr>
          <w:i/>
          <w:iCs/>
          <w:color w:val="6B625D"/>
          <w:sz w:val="18"/>
          <w:szCs w:val="18"/>
        </w:rPr>
        <w:t xml:space="preserve">Fig. 5 — La pagina degli alunni sul telefono: PIN e soprannome; pulsanti grandi, forme e colori per rispondere.</w:t>
      </w:r>
    </w:p>
    <w:p>
      <w:pPr>
        <w:spacing w:after="120" w:line="300"/>
        <w:jc w:val="both"/>
      </w:pPr>
      <w:r>
        <w:rPr>
          <w:sz w:val="22"/>
          <w:szCs w:val="22"/>
        </w:rPr>
        <w:t xml:space="preserve">Il Quiz Live è "progressivo": se il docente lo avvia a metà lezione, entrano in gioco solo le domande sui video già visti. Il sistema di gioco vive interamente sul server della piattaforma, senza servizi terzi, e funziona anche con reti scolastiche filtrate.</w:t>
      </w:r>
    </w:p>
    <w:p>
      <w:pPr>
        <w:pStyle w:val="Heading2"/>
        <w:spacing w:after="120" w:before="240"/>
      </w:pPr>
      <w:r>
        <w:t xml:space="preserve">3.4 Il pannello di regia</w:t>
      </w:r>
    </w:p>
    <w:p>
      <w:pPr>
        <w:spacing w:after="120" w:line="300"/>
        <w:jc w:val="both"/>
      </w:pPr>
      <w:r>
        <w:rPr>
          <w:sz w:val="22"/>
          <w:szCs w:val="22"/>
        </w:rPr>
        <w:t xml:space="preserve">Tutti i contenuti si gestiscono da un pannello web (la "Regia"): lezioni con playlist dei video 360°, punti attivi posizionati direttamente sull'immagine, quiz con spiegazioni e foto, dichiarazioni di accessibilità (template ipovedenti, clip LIS per ogni video), mascotte e messaggi. Dalla versione attuale il pannello gestisce anche clienti, licenze, corsi, classi e statistiche.</w:t>
      </w:r>
    </w:p>
    <w:p>
      <w:pPr>
        <w:spacing w:after="60" w:before="120"/>
        <w:jc w:val="center"/>
      </w:pPr>
      <w:r>
        <w:drawing>
          <wp:inline distT="0" distB="0" distL="0" distR="0">
            <wp:extent cx="56673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647950"/>
                    </a:xfrm>
                    <a:prstGeom prst="rect">
                      <a:avLst/>
                    </a:prstGeom>
                  </pic:spPr>
                </pic:pic>
              </a:graphicData>
            </a:graphic>
          </wp:inline>
        </w:drawing>
      </w:r>
    </w:p>
    <w:p>
      <w:pPr>
        <w:spacing w:after="200"/>
        <w:jc w:val="center"/>
      </w:pPr>
      <w:r>
        <w:rPr>
          <w:i/>
          <w:iCs/>
          <w:color w:val="6B625D"/>
          <w:sz w:val="18"/>
          <w:szCs w:val="18"/>
        </w:rPr>
        <w:t xml:space="preserve">Fig. 6 — La Regia: editor della lezione con titolo, intro della mascotte, card "Accessibilità della lezione" e playlist dei media con il campo per la clip LIS di ogni video.</w:t>
      </w:r>
    </w:p>
    <w:p>
      <w:pPr>
        <w:pStyle w:val="Heading2"/>
        <w:spacing w:after="120" w:before="240"/>
      </w:pPr>
      <w:r>
        <w:t xml:space="preserve">3.5 Il modello multi-cliente (SaaS)</w:t>
      </w:r>
    </w:p>
    <w:p>
      <w:pPr>
        <w:spacing w:after="120" w:line="300"/>
        <w:jc w:val="both"/>
      </w:pPr>
      <w:r>
        <w:rPr>
          <w:sz w:val="22"/>
          <w:szCs w:val="22"/>
        </w:rPr>
        <w:t xml:space="preserve">Ogni cliente (una scuola, un museo, un comune, una riserva) ha un proprio indirizzo — ad esempio /edu/salina-culcasi/ — con il proprio brand, i propri corsi e la propria licenza. I contenuti sono organizzati per Cliente → Corso → Lezione: per la Salina Culcasi il corso "Alla scoperta della salina" (in esercizio) e il corso "La vita della goccia" (in produzione), che si apre con un prologo a schermo intero scritto con il cliente. Le licenze hanno piano, stato e date liberamente definite; alla scadenza il player mostra un avviso cortese con i riferimenti. Il pannello espone statistiche anonime per classe (lezioni avviate e completate, quiz, partite live, media delle risposte giuste, lezioni "da rivedere"), che sono il valore su cui la scuola rinnova. Una pagina pubblica raccoglie le richieste di attivazione, trasformabili in cliente con un clic.</w:t>
      </w:r>
    </w:p>
    <w:p>
      <w:r>
        <w:br w:type="page"/>
      </w:r>
    </w:p>
    <w:p>
      <w:pPr>
        <w:pStyle w:val="Heading1"/>
        <w:spacing w:after="160" w:before="360"/>
      </w:pPr>
      <w:r>
        <w:t xml:space="preserve">4. Elementi di innovazione e differenziazione</w:t>
      </w:r>
    </w:p>
    <w:tbl>
      <w:tblPr>
        <w:tblW w:type="dxa" w:w="9360"/>
        <w:tblBorders>
          <w:top w:val="single" w:color="C9A15A" w:sz="4"/>
          <w:left w:val="single" w:color="C9A15A" w:sz="4"/>
          <w:bottom w:val="single" w:color="C9A15A" w:sz="4"/>
          <w:right w:val="single" w:color="C9A15A" w:sz="4"/>
          <w:insideH w:val="single" w:color="EADFCE" w:sz="2"/>
          <w:insideV w:val="single" w:color="EADFCE" w:sz="2"/>
        </w:tblBorders>
      </w:tblPr>
      <w:tblGrid>
        <w:gridCol w:w="2059"/>
        <w:gridCol w:w="2808"/>
        <w:gridCol w:w="2246"/>
        <w:gridCol w:w="2246"/>
      </w:tblGrid>
      <w:tr>
        <w:trPr>
          <w:tblHeader/>
        </w:trPr>
        <w:tc>
          <w:tcPr>
            <w:tcW w:type="dxa" w:w="2059"/>
            <w:shd w:fill="B8506A" w:color="auto" w:val="clear"/>
            <w:tcMar>
              <w:top w:type="dxa" w:w="70"/>
              <w:left w:type="dxa" w:w="110"/>
              <w:bottom w:type="dxa" w:w="70"/>
              <w:right w:type="dxa" w:w="110"/>
            </w:tcMar>
          </w:tcPr>
          <w:p>
            <w:pPr>
              <w:spacing w:after="0" w:line="260"/>
            </w:pPr>
            <w:r>
              <w:rPr>
                <w:b/>
                <w:bCs/>
                <w:color w:val="FFFFFF"/>
                <w:sz w:val="19"/>
                <w:szCs w:val="19"/>
              </w:rPr>
              <w:t xml:space="preserve">Aspetto</w:t>
            </w:r>
          </w:p>
        </w:tc>
        <w:tc>
          <w:tcPr>
            <w:tcW w:type="dxa" w:w="2808"/>
            <w:shd w:fill="B8506A" w:color="auto" w:val="clear"/>
            <w:tcMar>
              <w:top w:type="dxa" w:w="70"/>
              <w:left w:type="dxa" w:w="110"/>
              <w:bottom w:type="dxa" w:w="70"/>
              <w:right w:type="dxa" w:w="110"/>
            </w:tcMar>
          </w:tcPr>
          <w:p>
            <w:pPr>
              <w:spacing w:after="0" w:line="260"/>
            </w:pPr>
            <w:r>
              <w:rPr>
                <w:b/>
                <w:bCs/>
                <w:color w:val="FFFFFF"/>
                <w:sz w:val="19"/>
                <w:szCs w:val="19"/>
              </w:rPr>
              <w:t xml:space="preserve">Esplora Trapani Edu</w:t>
            </w:r>
          </w:p>
        </w:tc>
        <w:tc>
          <w:tcPr>
            <w:tcW w:type="dxa" w:w="2246"/>
            <w:shd w:fill="B8506A" w:color="auto" w:val="clear"/>
            <w:tcMar>
              <w:top w:type="dxa" w:w="70"/>
              <w:left w:type="dxa" w:w="110"/>
              <w:bottom w:type="dxa" w:w="70"/>
              <w:right w:type="dxa" w:w="110"/>
            </w:tcMar>
          </w:tcPr>
          <w:p>
            <w:pPr>
              <w:spacing w:after="0" w:line="260"/>
            </w:pPr>
            <w:r>
              <w:rPr>
                <w:b/>
                <w:bCs/>
                <w:color w:val="FFFFFF"/>
                <w:sz w:val="19"/>
                <w:szCs w:val="19"/>
              </w:rPr>
              <w:t xml:space="preserve">Piattaforme di quiz generiche</w:t>
            </w:r>
          </w:p>
        </w:tc>
        <w:tc>
          <w:tcPr>
            <w:tcW w:type="dxa" w:w="2246"/>
            <w:shd w:fill="B8506A" w:color="auto" w:val="clear"/>
            <w:tcMar>
              <w:top w:type="dxa" w:w="70"/>
              <w:left w:type="dxa" w:w="110"/>
              <w:bottom w:type="dxa" w:w="70"/>
              <w:right w:type="dxa" w:w="110"/>
            </w:tcMar>
          </w:tcPr>
          <w:p>
            <w:pPr>
              <w:spacing w:after="0" w:line="260"/>
            </w:pPr>
            <w:r>
              <w:rPr>
                <w:b/>
                <w:bCs/>
                <w:color w:val="FFFFFF"/>
                <w:sz w:val="19"/>
                <w:szCs w:val="19"/>
              </w:rPr>
              <w:t xml:space="preserve">Contenuti video/tour 360 tradizionali</w:t>
            </w:r>
          </w:p>
        </w:tc>
      </w:tr>
      <w:tr>
        <w:tc>
          <w:tcPr>
            <w:tcW w:type="dxa" w:w="2059"/>
            <w:tcMar>
              <w:top w:type="dxa" w:w="70"/>
              <w:left w:type="dxa" w:w="110"/>
              <w:bottom w:type="dxa" w:w="70"/>
              <w:right w:type="dxa" w:w="110"/>
            </w:tcMar>
          </w:tcPr>
          <w:p>
            <w:pPr>
              <w:spacing w:after="0" w:line="260"/>
            </w:pPr>
            <w:r>
              <w:rPr>
                <w:b w:val="false"/>
                <w:bCs w:val="false"/>
                <w:color w:val="3A2E2A"/>
                <w:sz w:val="19"/>
                <w:szCs w:val="19"/>
              </w:rPr>
              <w:t xml:space="preserve">Contenuto</w:t>
            </w:r>
          </w:p>
        </w:tc>
        <w:tc>
          <w:tcPr>
            <w:tcW w:type="dxa" w:w="2808"/>
            <w:tcMar>
              <w:top w:type="dxa" w:w="70"/>
              <w:left w:type="dxa" w:w="110"/>
              <w:bottom w:type="dxa" w:w="70"/>
              <w:right w:type="dxa" w:w="110"/>
            </w:tcMar>
          </w:tcPr>
          <w:p>
            <w:pPr>
              <w:spacing w:after="0" w:line="260"/>
            </w:pPr>
            <w:r>
              <w:rPr>
                <w:b w:val="false"/>
                <w:bCs w:val="false"/>
                <w:color w:val="3A2E2A"/>
                <w:sz w:val="19"/>
                <w:szCs w:val="19"/>
              </w:rPr>
              <w:t xml:space="preserve">Territoriale, girato nei luoghi reali, validato con chi lavora (fonti primarie)</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Generico, creato dagli utenti</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Turistico, non didattico</w:t>
            </w:r>
          </w:p>
        </w:tc>
      </w:tr>
      <w:tr>
        <w:tc>
          <w:tcPr>
            <w:tcW w:type="dxa" w:w="2059"/>
            <w:tcMar>
              <w:top w:type="dxa" w:w="70"/>
              <w:left w:type="dxa" w:w="110"/>
              <w:bottom w:type="dxa" w:w="70"/>
              <w:right w:type="dxa" w:w="110"/>
            </w:tcMar>
          </w:tcPr>
          <w:p>
            <w:pPr>
              <w:spacing w:after="0" w:line="260"/>
            </w:pPr>
            <w:r>
              <w:rPr>
                <w:b w:val="false"/>
                <w:bCs w:val="false"/>
                <w:color w:val="3A2E2A"/>
                <w:sz w:val="19"/>
                <w:szCs w:val="19"/>
              </w:rPr>
              <w:t xml:space="preserve">Immersione</w:t>
            </w:r>
          </w:p>
        </w:tc>
        <w:tc>
          <w:tcPr>
            <w:tcW w:type="dxa" w:w="2808"/>
            <w:tcMar>
              <w:top w:type="dxa" w:w="70"/>
              <w:left w:type="dxa" w:w="110"/>
              <w:bottom w:type="dxa" w:w="70"/>
              <w:right w:type="dxa" w:w="110"/>
            </w:tcMar>
          </w:tcPr>
          <w:p>
            <w:pPr>
              <w:spacing w:after="0" w:line="260"/>
            </w:pPr>
            <w:r>
              <w:rPr>
                <w:b w:val="false"/>
                <w:bCs w:val="false"/>
                <w:color w:val="3A2E2A"/>
                <w:sz w:val="19"/>
                <w:szCs w:val="19"/>
              </w:rPr>
              <w:t xml:space="preserve">Video 360° navigabile sulla LIM con punti attivi e scoperte a due livelli</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Nessuna</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Sì, ma senza interazione didattica</w:t>
            </w:r>
          </w:p>
        </w:tc>
      </w:tr>
      <w:tr>
        <w:tc>
          <w:tcPr>
            <w:tcW w:type="dxa" w:w="2059"/>
            <w:tcMar>
              <w:top w:type="dxa" w:w="70"/>
              <w:left w:type="dxa" w:w="110"/>
              <w:bottom w:type="dxa" w:w="70"/>
              <w:right w:type="dxa" w:w="110"/>
            </w:tcMar>
          </w:tcPr>
          <w:p>
            <w:pPr>
              <w:spacing w:after="0" w:line="260"/>
            </w:pPr>
            <w:r>
              <w:rPr>
                <w:b w:val="false"/>
                <w:bCs w:val="false"/>
                <w:color w:val="3A2E2A"/>
                <w:sz w:val="19"/>
                <w:szCs w:val="19"/>
              </w:rPr>
              <w:t xml:space="preserve">Accessibilità</w:t>
            </w:r>
          </w:p>
        </w:tc>
        <w:tc>
          <w:tcPr>
            <w:tcW w:type="dxa" w:w="2808"/>
            <w:tcMar>
              <w:top w:type="dxa" w:w="70"/>
              <w:left w:type="dxa" w:w="110"/>
              <w:bottom w:type="dxa" w:w="70"/>
              <w:right w:type="dxa" w:w="110"/>
            </w:tcMar>
          </w:tcPr>
          <w:p>
            <w:pPr>
              <w:spacing w:after="0" w:line="260"/>
            </w:pPr>
            <w:r>
              <w:rPr>
                <w:b w:val="false"/>
                <w:bCs w:val="false"/>
                <w:color w:val="3A2E2A"/>
                <w:sz w:val="19"/>
                <w:szCs w:val="19"/>
              </w:rPr>
              <w:t xml:space="preserve">Ipovedenti (AAA + voce) e LIS sincronizzato, sempre inclusi</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Parziale/assente</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Assente</w:t>
            </w:r>
          </w:p>
        </w:tc>
      </w:tr>
      <w:tr>
        <w:tc>
          <w:tcPr>
            <w:tcW w:type="dxa" w:w="2059"/>
            <w:tcMar>
              <w:top w:type="dxa" w:w="70"/>
              <w:left w:type="dxa" w:w="110"/>
              <w:bottom w:type="dxa" w:w="70"/>
              <w:right w:type="dxa" w:w="110"/>
            </w:tcMar>
          </w:tcPr>
          <w:p>
            <w:pPr>
              <w:spacing w:after="0" w:line="260"/>
            </w:pPr>
            <w:r>
              <w:rPr>
                <w:b w:val="false"/>
                <w:bCs w:val="false"/>
                <w:color w:val="3A2E2A"/>
                <w:sz w:val="19"/>
                <w:szCs w:val="19"/>
              </w:rPr>
              <w:t xml:space="preserve">Quiz</w:t>
            </w:r>
          </w:p>
        </w:tc>
        <w:tc>
          <w:tcPr>
            <w:tcW w:type="dxa" w:w="2808"/>
            <w:tcMar>
              <w:top w:type="dxa" w:w="70"/>
              <w:left w:type="dxa" w:w="110"/>
              <w:bottom w:type="dxa" w:w="70"/>
              <w:right w:type="dxa" w:w="110"/>
            </w:tcMar>
          </w:tcPr>
          <w:p>
            <w:pPr>
              <w:spacing w:after="0" w:line="260"/>
            </w:pPr>
            <w:r>
              <w:rPr>
                <w:b w:val="false"/>
                <w:bCs w:val="false"/>
                <w:color w:val="3A2E2A"/>
                <w:sz w:val="19"/>
                <w:szCs w:val="19"/>
              </w:rPr>
              <w:t xml:space="preserve">Live con PIN, senza classifica punitiva, spiegazione dopo ogni risposta, progressivo</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Live competitivo con punti a velocità</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Assente</w:t>
            </w:r>
          </w:p>
        </w:tc>
      </w:tr>
      <w:tr>
        <w:tc>
          <w:tcPr>
            <w:tcW w:type="dxa" w:w="2059"/>
            <w:tcMar>
              <w:top w:type="dxa" w:w="70"/>
              <w:left w:type="dxa" w:w="110"/>
              <w:bottom w:type="dxa" w:w="70"/>
              <w:right w:type="dxa" w:w="110"/>
            </w:tcMar>
          </w:tcPr>
          <w:p>
            <w:pPr>
              <w:spacing w:after="0" w:line="260"/>
            </w:pPr>
            <w:r>
              <w:rPr>
                <w:b w:val="false"/>
                <w:bCs w:val="false"/>
                <w:color w:val="3A2E2A"/>
                <w:sz w:val="19"/>
                <w:szCs w:val="19"/>
              </w:rPr>
              <w:t xml:space="preserve">Dati</w:t>
            </w:r>
          </w:p>
        </w:tc>
        <w:tc>
          <w:tcPr>
            <w:tcW w:type="dxa" w:w="2808"/>
            <w:tcMar>
              <w:top w:type="dxa" w:w="70"/>
              <w:left w:type="dxa" w:w="110"/>
              <w:bottom w:type="dxa" w:w="70"/>
              <w:right w:type="dxa" w:w="110"/>
            </w:tcMar>
          </w:tcPr>
          <w:p>
            <w:pPr>
              <w:spacing w:after="0" w:line="260"/>
            </w:pPr>
            <w:r>
              <w:rPr>
                <w:b w:val="false"/>
                <w:bCs w:val="false"/>
                <w:color w:val="3A2E2A"/>
                <w:sz w:val="19"/>
                <w:szCs w:val="19"/>
              </w:rPr>
              <w:t xml:space="preserve">Anonimi per codice classe (GDPR by design), nessun account alunno</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Account e nomi degli alunni</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w:t>
            </w:r>
          </w:p>
        </w:tc>
      </w:tr>
      <w:tr>
        <w:tc>
          <w:tcPr>
            <w:tcW w:type="dxa" w:w="2059"/>
            <w:tcMar>
              <w:top w:type="dxa" w:w="70"/>
              <w:left w:type="dxa" w:w="110"/>
              <w:bottom w:type="dxa" w:w="70"/>
              <w:right w:type="dxa" w:w="110"/>
            </w:tcMar>
          </w:tcPr>
          <w:p>
            <w:pPr>
              <w:spacing w:after="0" w:line="260"/>
            </w:pPr>
            <w:r>
              <w:rPr>
                <w:b w:val="false"/>
                <w:bCs w:val="false"/>
                <w:color w:val="3A2E2A"/>
                <w:sz w:val="19"/>
                <w:szCs w:val="19"/>
              </w:rPr>
              <w:t xml:space="preserve">Modello</w:t>
            </w:r>
          </w:p>
        </w:tc>
        <w:tc>
          <w:tcPr>
            <w:tcW w:type="dxa" w:w="2808"/>
            <w:tcMar>
              <w:top w:type="dxa" w:w="70"/>
              <w:left w:type="dxa" w:w="110"/>
              <w:bottom w:type="dxa" w:w="70"/>
              <w:right w:type="dxa" w:w="110"/>
            </w:tcMar>
          </w:tcPr>
          <w:p>
            <w:pPr>
              <w:spacing w:after="0" w:line="260"/>
            </w:pPr>
            <w:r>
              <w:rPr>
                <w:b w:val="false"/>
                <w:bCs w:val="false"/>
                <w:color w:val="3A2E2A"/>
                <w:sz w:val="19"/>
                <w:szCs w:val="19"/>
              </w:rPr>
              <w:t xml:space="preserve">SaaS multi-cliente con licenze, corsi e report per la scuola</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Abbonamento per docente</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Progetto una tantum</w:t>
            </w:r>
          </w:p>
        </w:tc>
      </w:tr>
      <w:tr>
        <w:tc>
          <w:tcPr>
            <w:tcW w:type="dxa" w:w="2059"/>
            <w:tcMar>
              <w:top w:type="dxa" w:w="70"/>
              <w:left w:type="dxa" w:w="110"/>
              <w:bottom w:type="dxa" w:w="70"/>
              <w:right w:type="dxa" w:w="110"/>
            </w:tcMar>
          </w:tcPr>
          <w:p>
            <w:pPr>
              <w:spacing w:after="0" w:line="260"/>
            </w:pPr>
            <w:r>
              <w:rPr>
                <w:b w:val="false"/>
                <w:bCs w:val="false"/>
                <w:color w:val="3A2E2A"/>
                <w:sz w:val="19"/>
                <w:szCs w:val="19"/>
              </w:rPr>
              <w:t xml:space="preserve">Dipendenze</w:t>
            </w:r>
          </w:p>
        </w:tc>
        <w:tc>
          <w:tcPr>
            <w:tcW w:type="dxa" w:w="2808"/>
            <w:tcMar>
              <w:top w:type="dxa" w:w="70"/>
              <w:left w:type="dxa" w:w="110"/>
              <w:bottom w:type="dxa" w:w="70"/>
              <w:right w:type="dxa" w:w="110"/>
            </w:tcMar>
          </w:tcPr>
          <w:p>
            <w:pPr>
              <w:spacing w:after="0" w:line="260"/>
            </w:pPr>
            <w:r>
              <w:rPr>
                <w:b w:val="false"/>
                <w:bCs w:val="false"/>
                <w:color w:val="3A2E2A"/>
                <w:sz w:val="19"/>
                <w:szCs w:val="19"/>
              </w:rPr>
              <w:t xml:space="preserve">Nessun servizio terzo per il gioco; funziona con reti scolastiche filtrate</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Cloud del fornitore</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Varie</w:t>
            </w:r>
          </w:p>
        </w:tc>
      </w:tr>
    </w:tbl>
    <w:p>
      <w:pPr>
        <w:spacing w:after="120"/>
      </w:pPr>
    </w:p>
    <w:p>
      <w:pPr>
        <w:spacing w:after="120" w:line="300"/>
        <w:jc w:val="both"/>
      </w:pPr>
      <w:r>
        <w:rPr>
          <w:sz w:val="22"/>
          <w:szCs w:val="22"/>
        </w:rPr>
        <w:t xml:space="preserve">Tre elementi meritano una sottolineatura ai fini della valutazione dell'innovazione:</w:t>
      </w:r>
    </w:p>
    <w:p>
      <w:pPr>
        <w:pStyle w:val="ListParagraph"/>
        <w:numPr>
          <w:ilvl w:val="0"/>
          <w:numId w:val="2"/>
        </w:numPr>
        <w:spacing w:after="60" w:line="290"/>
      </w:pPr>
      <w:r>
        <w:rPr>
          <w:b/>
          <w:bCs/>
          <w:sz w:val="22"/>
          <w:szCs w:val="22"/>
        </w:rPr>
        <w:t xml:space="preserve">Accessibilità nativa nel formato immersivo. </w:t>
      </w:r>
      <w:r>
        <w:rPr>
          <w:sz w:val="22"/>
          <w:szCs w:val="22"/>
        </w:rPr>
        <w:t xml:space="preserve">La sincronizzazione dell'interprete LIS con un video 360° navigabile, insieme al template ipovedenti con lettura vocale, non ha equivalenti nei prodotti didattici confrontabili.</w:t>
      </w:r>
    </w:p>
    <w:p>
      <w:pPr>
        <w:pStyle w:val="ListParagraph"/>
        <w:numPr>
          <w:ilvl w:val="0"/>
          <w:numId w:val="2"/>
        </w:numPr>
        <w:spacing w:after="60" w:line="290"/>
      </w:pPr>
      <w:r>
        <w:rPr>
          <w:b/>
          <w:bCs/>
          <w:sz w:val="22"/>
          <w:szCs w:val="22"/>
        </w:rPr>
        <w:t xml:space="preserve">Meccanica non punitiva. </w:t>
      </w:r>
      <w:r>
        <w:rPr>
          <w:sz w:val="22"/>
          <w:szCs w:val="22"/>
        </w:rPr>
        <w:t xml:space="preserve">Il quiz live ribalta il modello competitivo (per il quale lo stesso leader di mercato ha dovuto introdurre correttivi): esito di classe, spiegazione formativa, podio solo su scelta del docente.</w:t>
      </w:r>
    </w:p>
    <w:p>
      <w:pPr>
        <w:pStyle w:val="ListParagraph"/>
        <w:numPr>
          <w:ilvl w:val="0"/>
          <w:numId w:val="2"/>
        </w:numPr>
        <w:spacing w:after="60" w:line="290"/>
      </w:pPr>
      <w:r>
        <w:rPr>
          <w:b/>
          <w:bCs/>
          <w:sz w:val="22"/>
          <w:szCs w:val="22"/>
        </w:rPr>
        <w:t xml:space="preserve">Filiera del contenuto validato. </w:t>
      </w:r>
      <w:r>
        <w:rPr>
          <w:sz w:val="22"/>
          <w:szCs w:val="22"/>
        </w:rPr>
        <w:t xml:space="preserve">Le lezioni nascono da riprese e interviste sul campo con i lavoratori del territorio; le spiegazioni dei quiz citano le loro parole. È un archivio del patrimonio immateriale che diventa strumento didattico.</w:t>
      </w:r>
    </w:p>
    <w:p>
      <w:r>
        <w:br w:type="page"/>
      </w:r>
    </w:p>
    <w:p>
      <w:pPr>
        <w:pStyle w:val="Heading1"/>
        <w:spacing w:after="160" w:before="360"/>
      </w:pPr>
      <w:r>
        <w:t xml:space="preserve">5. Architettura tecnica</w:t>
      </w:r>
    </w:p>
    <w:p>
      <w:pPr>
        <w:spacing w:after="60" w:before="120"/>
        <w:jc w:val="center"/>
      </w:pPr>
      <w:r>
        <w:drawing>
          <wp:inline distT="0" distB="0" distL="0" distR="0">
            <wp:extent cx="58483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3267075"/>
                    </a:xfrm>
                    <a:prstGeom prst="rect">
                      <a:avLst/>
                    </a:prstGeom>
                  </pic:spPr>
                </pic:pic>
              </a:graphicData>
            </a:graphic>
          </wp:inline>
        </w:drawing>
      </w:r>
    </w:p>
    <w:p>
      <w:pPr>
        <w:spacing w:after="200"/>
        <w:jc w:val="center"/>
      </w:pPr>
      <w:r>
        <w:rPr>
          <w:i/>
          <w:iCs/>
          <w:color w:val="6B625D"/>
          <w:sz w:val="18"/>
          <w:szCs w:val="18"/>
        </w:rPr>
        <w:t xml:space="preserve">Fig. 7 — Architettura della piattaforma: regia, base dati con isolamento per cliente, guscio API, player 360°, quiz live, dispositivi degli alunni.</w:t>
      </w:r>
    </w:p>
    <w:p>
      <w:pPr>
        <w:pStyle w:val="Heading2"/>
        <w:spacing w:after="120" w:before="240"/>
      </w:pPr>
      <w:r>
        <w:t xml:space="preserve">5.1 Componenti</w:t>
      </w:r>
    </w:p>
    <w:tbl>
      <w:tblPr>
        <w:tblW w:type="dxa" w:w="9360"/>
        <w:tblBorders>
          <w:top w:val="single" w:color="C9A15A" w:sz="4"/>
          <w:left w:val="single" w:color="C9A15A" w:sz="4"/>
          <w:bottom w:val="single" w:color="C9A15A" w:sz="4"/>
          <w:right w:val="single" w:color="C9A15A" w:sz="4"/>
          <w:insideH w:val="single" w:color="EADFCE" w:sz="2"/>
          <w:insideV w:val="single" w:color="EADFCE" w:sz="2"/>
        </w:tblBorders>
      </w:tblPr>
      <w:tblGrid>
        <w:gridCol w:w="2059"/>
        <w:gridCol w:w="2434"/>
        <w:gridCol w:w="4867"/>
      </w:tblGrid>
      <w:tr>
        <w:trPr>
          <w:tblHeader/>
        </w:trPr>
        <w:tc>
          <w:tcPr>
            <w:tcW w:type="dxa" w:w="2059"/>
            <w:shd w:fill="B8506A" w:color="auto" w:val="clear"/>
            <w:tcMar>
              <w:top w:type="dxa" w:w="70"/>
              <w:left w:type="dxa" w:w="110"/>
              <w:bottom w:type="dxa" w:w="70"/>
              <w:right w:type="dxa" w:w="110"/>
            </w:tcMar>
          </w:tcPr>
          <w:p>
            <w:pPr>
              <w:spacing w:after="0" w:line="260"/>
            </w:pPr>
            <w:r>
              <w:rPr>
                <w:b/>
                <w:bCs/>
                <w:color w:val="FFFFFF"/>
                <w:sz w:val="19"/>
                <w:szCs w:val="19"/>
              </w:rPr>
              <w:t xml:space="preserve">Componente</w:t>
            </w:r>
          </w:p>
        </w:tc>
        <w:tc>
          <w:tcPr>
            <w:tcW w:type="dxa" w:w="2434"/>
            <w:shd w:fill="B8506A" w:color="auto" w:val="clear"/>
            <w:tcMar>
              <w:top w:type="dxa" w:w="70"/>
              <w:left w:type="dxa" w:w="110"/>
              <w:bottom w:type="dxa" w:w="70"/>
              <w:right w:type="dxa" w:w="110"/>
            </w:tcMar>
          </w:tcPr>
          <w:p>
            <w:pPr>
              <w:spacing w:after="0" w:line="260"/>
            </w:pPr>
            <w:r>
              <w:rPr>
                <w:b/>
                <w:bCs/>
                <w:color w:val="FFFFFF"/>
                <w:sz w:val="19"/>
                <w:szCs w:val="19"/>
              </w:rPr>
              <w:t xml:space="preserve">Tecnologia</w:t>
            </w:r>
          </w:p>
        </w:tc>
        <w:tc>
          <w:tcPr>
            <w:tcW w:type="dxa" w:w="4867"/>
            <w:shd w:fill="B8506A" w:color="auto" w:val="clear"/>
            <w:tcMar>
              <w:top w:type="dxa" w:w="70"/>
              <w:left w:type="dxa" w:w="110"/>
              <w:bottom w:type="dxa" w:w="70"/>
              <w:right w:type="dxa" w:w="110"/>
            </w:tcMar>
          </w:tcPr>
          <w:p>
            <w:pPr>
              <w:spacing w:after="0" w:line="260"/>
            </w:pPr>
            <w:r>
              <w:rPr>
                <w:b/>
                <w:bCs/>
                <w:color w:val="FFFFFF"/>
                <w:sz w:val="19"/>
                <w:szCs w:val="19"/>
              </w:rPr>
              <w:t xml:space="preserve">Funzione</w:t>
            </w:r>
          </w:p>
        </w:tc>
      </w:tr>
      <w:tr>
        <w:tc>
          <w:tcPr>
            <w:tcW w:type="dxa" w:w="2059"/>
            <w:tcMar>
              <w:top w:type="dxa" w:w="70"/>
              <w:left w:type="dxa" w:w="110"/>
              <w:bottom w:type="dxa" w:w="70"/>
              <w:right w:type="dxa" w:w="110"/>
            </w:tcMar>
          </w:tcPr>
          <w:p>
            <w:pPr>
              <w:spacing w:after="0" w:line="260"/>
            </w:pPr>
            <w:r>
              <w:rPr>
                <w:b w:val="false"/>
                <w:bCs w:val="false"/>
                <w:color w:val="3A2E2A"/>
                <w:sz w:val="19"/>
                <w:szCs w:val="19"/>
              </w:rPr>
              <w:t xml:space="preserve">Player 360°</w:t>
            </w:r>
          </w:p>
        </w:tc>
        <w:tc>
          <w:tcPr>
            <w:tcW w:type="dxa" w:w="2434"/>
            <w:tcMar>
              <w:top w:type="dxa" w:w="70"/>
              <w:left w:type="dxa" w:w="110"/>
              <w:bottom w:type="dxa" w:w="70"/>
              <w:right w:type="dxa" w:w="110"/>
            </w:tcMar>
          </w:tcPr>
          <w:p>
            <w:pPr>
              <w:spacing w:after="0" w:line="260"/>
            </w:pPr>
            <w:r>
              <w:rPr>
                <w:b w:val="false"/>
                <w:bCs w:val="false"/>
                <w:color w:val="3A2E2A"/>
                <w:sz w:val="19"/>
                <w:szCs w:val="19"/>
              </w:rPr>
              <w:t xml:space="preserve">HTML5, A-Frame/WebXR, HLS</w:t>
            </w:r>
          </w:p>
        </w:tc>
        <w:tc>
          <w:tcPr>
            <w:tcW w:type="dxa" w:w="4867"/>
            <w:tcMar>
              <w:top w:type="dxa" w:w="70"/>
              <w:left w:type="dxa" w:w="110"/>
              <w:bottom w:type="dxa" w:w="70"/>
              <w:right w:type="dxa" w:w="110"/>
            </w:tcMar>
          </w:tcPr>
          <w:p>
            <w:pPr>
              <w:spacing w:after="0" w:line="260"/>
            </w:pPr>
            <w:r>
              <w:rPr>
                <w:b w:val="false"/>
                <w:bCs w:val="false"/>
                <w:color w:val="3A2E2A"/>
                <w:sz w:val="19"/>
                <w:szCs w:val="19"/>
              </w:rPr>
              <w:t xml:space="preserve">Riproduzione immersiva sulla LIM, scoperte, quiz, prologo, accessibilità</w:t>
            </w:r>
          </w:p>
        </w:tc>
      </w:tr>
      <w:tr>
        <w:tc>
          <w:tcPr>
            <w:tcW w:type="dxa" w:w="2059"/>
            <w:tcMar>
              <w:top w:type="dxa" w:w="70"/>
              <w:left w:type="dxa" w:w="110"/>
              <w:bottom w:type="dxa" w:w="70"/>
              <w:right w:type="dxa" w:w="110"/>
            </w:tcMar>
          </w:tcPr>
          <w:p>
            <w:pPr>
              <w:spacing w:after="0" w:line="260"/>
            </w:pPr>
            <w:r>
              <w:rPr>
                <w:b w:val="false"/>
                <w:bCs w:val="false"/>
                <w:color w:val="3A2E2A"/>
                <w:sz w:val="19"/>
                <w:szCs w:val="19"/>
              </w:rPr>
              <w:t xml:space="preserve">Guscio API (api.php)</w:t>
            </w:r>
          </w:p>
        </w:tc>
        <w:tc>
          <w:tcPr>
            <w:tcW w:type="dxa" w:w="2434"/>
            <w:tcMar>
              <w:top w:type="dxa" w:w="70"/>
              <w:left w:type="dxa" w:w="110"/>
              <w:bottom w:type="dxa" w:w="70"/>
              <w:right w:type="dxa" w:w="110"/>
            </w:tcMar>
          </w:tcPr>
          <w:p>
            <w:pPr>
              <w:spacing w:after="0" w:line="260"/>
            </w:pPr>
            <w:r>
              <w:rPr>
                <w:b w:val="false"/>
                <w:bCs w:val="false"/>
                <w:color w:val="3A2E2A"/>
                <w:sz w:val="19"/>
                <w:szCs w:val="19"/>
              </w:rPr>
              <w:t xml:space="preserve">PHP 8 su hosting Aruba</w:t>
            </w:r>
          </w:p>
        </w:tc>
        <w:tc>
          <w:tcPr>
            <w:tcW w:type="dxa" w:w="4867"/>
            <w:tcMar>
              <w:top w:type="dxa" w:w="70"/>
              <w:left w:type="dxa" w:w="110"/>
              <w:bottom w:type="dxa" w:w="70"/>
              <w:right w:type="dxa" w:w="110"/>
            </w:tcMar>
          </w:tcPr>
          <w:p>
            <w:pPr>
              <w:spacing w:after="0" w:line="260"/>
            </w:pPr>
            <w:r>
              <w:rPr>
                <w:b w:val="false"/>
                <w:bCs w:val="false"/>
                <w:color w:val="3A2E2A"/>
                <w:sz w:val="19"/>
                <w:szCs w:val="19"/>
              </w:rPr>
              <w:t xml:space="preserve">Consegna protetta dei contenuti (token di sessione, cifratura AES-256, cache), tenant dal percorso, licenza, piani, tracciamento anonimo</w:t>
            </w:r>
          </w:p>
        </w:tc>
      </w:tr>
      <w:tr>
        <w:tc>
          <w:tcPr>
            <w:tcW w:type="dxa" w:w="2059"/>
            <w:tcMar>
              <w:top w:type="dxa" w:w="70"/>
              <w:left w:type="dxa" w:w="110"/>
              <w:bottom w:type="dxa" w:w="70"/>
              <w:right w:type="dxa" w:w="110"/>
            </w:tcMar>
          </w:tcPr>
          <w:p>
            <w:pPr>
              <w:spacing w:after="0" w:line="260"/>
            </w:pPr>
            <w:r>
              <w:rPr>
                <w:b w:val="false"/>
                <w:bCs w:val="false"/>
                <w:color w:val="3A2E2A"/>
                <w:sz w:val="19"/>
                <w:szCs w:val="19"/>
              </w:rPr>
              <w:t xml:space="preserve">Quiz Live (live.php)</w:t>
            </w:r>
          </w:p>
        </w:tc>
        <w:tc>
          <w:tcPr>
            <w:tcW w:type="dxa" w:w="2434"/>
            <w:tcMar>
              <w:top w:type="dxa" w:w="70"/>
              <w:left w:type="dxa" w:w="110"/>
              <w:bottom w:type="dxa" w:w="70"/>
              <w:right w:type="dxa" w:w="110"/>
            </w:tcMar>
          </w:tcPr>
          <w:p>
            <w:pPr>
              <w:spacing w:after="0" w:line="260"/>
            </w:pPr>
            <w:r>
              <w:rPr>
                <w:b w:val="false"/>
                <w:bCs w:val="false"/>
                <w:color w:val="3A2E2A"/>
                <w:sz w:val="19"/>
                <w:szCs w:val="19"/>
              </w:rPr>
              <w:t xml:space="preserve">PHP, stato su file</w:t>
            </w:r>
          </w:p>
        </w:tc>
        <w:tc>
          <w:tcPr>
            <w:tcW w:type="dxa" w:w="4867"/>
            <w:tcMar>
              <w:top w:type="dxa" w:w="70"/>
              <w:left w:type="dxa" w:w="110"/>
              <w:bottom w:type="dxa" w:w="70"/>
              <w:right w:type="dxa" w:w="110"/>
            </w:tcMar>
          </w:tcPr>
          <w:p>
            <w:pPr>
              <w:spacing w:after="0" w:line="260"/>
            </w:pPr>
            <w:r>
              <w:rPr>
                <w:b w:val="false"/>
                <w:bCs w:val="false"/>
                <w:color w:val="3A2E2A"/>
                <w:sz w:val="19"/>
                <w:szCs w:val="19"/>
              </w:rPr>
              <w:t xml:space="preserve">Stanze di gioco con PIN, risposte dai dispositivi, anti-imbroglio lato server; nessun servizio esterno</w:t>
            </w:r>
          </w:p>
        </w:tc>
      </w:tr>
      <w:tr>
        <w:tc>
          <w:tcPr>
            <w:tcW w:type="dxa" w:w="2059"/>
            <w:tcMar>
              <w:top w:type="dxa" w:w="70"/>
              <w:left w:type="dxa" w:w="110"/>
              <w:bottom w:type="dxa" w:w="70"/>
              <w:right w:type="dxa" w:w="110"/>
            </w:tcMar>
          </w:tcPr>
          <w:p>
            <w:pPr>
              <w:spacing w:after="0" w:line="260"/>
            </w:pPr>
            <w:r>
              <w:rPr>
                <w:b w:val="false"/>
                <w:bCs w:val="false"/>
                <w:color w:val="3A2E2A"/>
                <w:sz w:val="19"/>
                <w:szCs w:val="19"/>
              </w:rPr>
              <w:t xml:space="preserve">Base dati</w:t>
            </w:r>
          </w:p>
        </w:tc>
        <w:tc>
          <w:tcPr>
            <w:tcW w:type="dxa" w:w="2434"/>
            <w:tcMar>
              <w:top w:type="dxa" w:w="70"/>
              <w:left w:type="dxa" w:w="110"/>
              <w:bottom w:type="dxa" w:w="70"/>
              <w:right w:type="dxa" w:w="110"/>
            </w:tcMar>
          </w:tcPr>
          <w:p>
            <w:pPr>
              <w:spacing w:after="0" w:line="260"/>
            </w:pPr>
            <w:r>
              <w:rPr>
                <w:b w:val="false"/>
                <w:bCs w:val="false"/>
                <w:color w:val="3A2E2A"/>
                <w:sz w:val="19"/>
                <w:szCs w:val="19"/>
              </w:rPr>
              <w:t xml:space="preserve">Supabase (PostgreSQL, Auth, RLS)</w:t>
            </w:r>
          </w:p>
        </w:tc>
        <w:tc>
          <w:tcPr>
            <w:tcW w:type="dxa" w:w="4867"/>
            <w:tcMar>
              <w:top w:type="dxa" w:w="70"/>
              <w:left w:type="dxa" w:w="110"/>
              <w:bottom w:type="dxa" w:w="70"/>
              <w:right w:type="dxa" w:w="110"/>
            </w:tcMar>
          </w:tcPr>
          <w:p>
            <w:pPr>
              <w:spacing w:after="0" w:line="260"/>
            </w:pPr>
            <w:r>
              <w:rPr>
                <w:b w:val="false"/>
                <w:bCs w:val="false"/>
                <w:color w:val="3A2E2A"/>
                <w:sz w:val="19"/>
                <w:szCs w:val="19"/>
              </w:rPr>
              <w:t xml:space="preserve">Contenuti, clienti, corsi, licenze, classi, eventi; isolamento per cliente con Row Level Security; funzioni RPC a privilegio definito</w:t>
            </w:r>
          </w:p>
        </w:tc>
      </w:tr>
      <w:tr>
        <w:tc>
          <w:tcPr>
            <w:tcW w:type="dxa" w:w="2059"/>
            <w:tcMar>
              <w:top w:type="dxa" w:w="70"/>
              <w:left w:type="dxa" w:w="110"/>
              <w:bottom w:type="dxa" w:w="70"/>
              <w:right w:type="dxa" w:w="110"/>
            </w:tcMar>
          </w:tcPr>
          <w:p>
            <w:pPr>
              <w:spacing w:after="0" w:line="260"/>
            </w:pPr>
            <w:r>
              <w:rPr>
                <w:b w:val="false"/>
                <w:bCs w:val="false"/>
                <w:color w:val="3A2E2A"/>
                <w:sz w:val="19"/>
                <w:szCs w:val="19"/>
              </w:rPr>
              <w:t xml:space="preserve">Regia</w:t>
            </w:r>
          </w:p>
        </w:tc>
        <w:tc>
          <w:tcPr>
            <w:tcW w:type="dxa" w:w="2434"/>
            <w:tcMar>
              <w:top w:type="dxa" w:w="70"/>
              <w:left w:type="dxa" w:w="110"/>
              <w:bottom w:type="dxa" w:w="70"/>
              <w:right w:type="dxa" w:w="110"/>
            </w:tcMar>
          </w:tcPr>
          <w:p>
            <w:pPr>
              <w:spacing w:after="0" w:line="260"/>
            </w:pPr>
            <w:r>
              <w:rPr>
                <w:b w:val="false"/>
                <w:bCs w:val="false"/>
                <w:color w:val="3A2E2A"/>
                <w:sz w:val="19"/>
                <w:szCs w:val="19"/>
              </w:rPr>
              <w:t xml:space="preserve">Web app (Supabase Auth)</w:t>
            </w:r>
          </w:p>
        </w:tc>
        <w:tc>
          <w:tcPr>
            <w:tcW w:type="dxa" w:w="4867"/>
            <w:tcMar>
              <w:top w:type="dxa" w:w="70"/>
              <w:left w:type="dxa" w:w="110"/>
              <w:bottom w:type="dxa" w:w="70"/>
              <w:right w:type="dxa" w:w="110"/>
            </w:tcMar>
          </w:tcPr>
          <w:p>
            <w:pPr>
              <w:spacing w:after="0" w:line="260"/>
            </w:pPr>
            <w:r>
              <w:rPr>
                <w:b w:val="false"/>
                <w:bCs w:val="false"/>
                <w:color w:val="3A2E2A"/>
                <w:sz w:val="19"/>
                <w:szCs w:val="19"/>
              </w:rPr>
              <w:t xml:space="preserve">Gestione di contenuti, clienti, licenze, corsi, classi, statistiche, richieste</w:t>
            </w:r>
          </w:p>
        </w:tc>
      </w:tr>
      <w:tr>
        <w:tc>
          <w:tcPr>
            <w:tcW w:type="dxa" w:w="2059"/>
            <w:tcMar>
              <w:top w:type="dxa" w:w="70"/>
              <w:left w:type="dxa" w:w="110"/>
              <w:bottom w:type="dxa" w:w="70"/>
              <w:right w:type="dxa" w:w="110"/>
            </w:tcMar>
          </w:tcPr>
          <w:p>
            <w:pPr>
              <w:spacing w:after="0" w:line="260"/>
            </w:pPr>
            <w:r>
              <w:rPr>
                <w:b w:val="false"/>
                <w:bCs w:val="false"/>
                <w:color w:val="3A2E2A"/>
                <w:sz w:val="19"/>
                <w:szCs w:val="19"/>
              </w:rPr>
              <w:t xml:space="preserve">Video</w:t>
            </w:r>
          </w:p>
        </w:tc>
        <w:tc>
          <w:tcPr>
            <w:tcW w:type="dxa" w:w="2434"/>
            <w:tcMar>
              <w:top w:type="dxa" w:w="70"/>
              <w:left w:type="dxa" w:w="110"/>
              <w:bottom w:type="dxa" w:w="70"/>
              <w:right w:type="dxa" w:w="110"/>
            </w:tcMar>
          </w:tcPr>
          <w:p>
            <w:pPr>
              <w:spacing w:after="0" w:line="260"/>
            </w:pPr>
            <w:r>
              <w:rPr>
                <w:b w:val="false"/>
                <w:bCs w:val="false"/>
                <w:color w:val="3A2E2A"/>
                <w:sz w:val="19"/>
                <w:szCs w:val="19"/>
              </w:rPr>
              <w:t xml:space="preserve">Bunny Stream (CDN)</w:t>
            </w:r>
          </w:p>
        </w:tc>
        <w:tc>
          <w:tcPr>
            <w:tcW w:type="dxa" w:w="4867"/>
            <w:tcMar>
              <w:top w:type="dxa" w:w="70"/>
              <w:left w:type="dxa" w:w="110"/>
              <w:bottom w:type="dxa" w:w="70"/>
              <w:right w:type="dxa" w:w="110"/>
            </w:tcMar>
          </w:tcPr>
          <w:p>
            <w:pPr>
              <w:spacing w:after="0" w:line="260"/>
            </w:pPr>
            <w:r>
              <w:rPr>
                <w:b w:val="false"/>
                <w:bCs w:val="false"/>
                <w:color w:val="3A2E2A"/>
                <w:sz w:val="19"/>
                <w:szCs w:val="19"/>
              </w:rPr>
              <w:t xml:space="preserve">Video 360°, clip LIS, sottotitoli; distribuzione adattiva HLS</w:t>
            </w:r>
          </w:p>
        </w:tc>
      </w:tr>
      <w:tr>
        <w:tc>
          <w:tcPr>
            <w:tcW w:type="dxa" w:w="2059"/>
            <w:tcMar>
              <w:top w:type="dxa" w:w="70"/>
              <w:left w:type="dxa" w:w="110"/>
              <w:bottom w:type="dxa" w:w="70"/>
              <w:right w:type="dxa" w:w="110"/>
            </w:tcMar>
          </w:tcPr>
          <w:p>
            <w:pPr>
              <w:spacing w:after="0" w:line="260"/>
            </w:pPr>
            <w:r>
              <w:rPr>
                <w:b w:val="false"/>
                <w:bCs w:val="false"/>
                <w:color w:val="3A2E2A"/>
                <w:sz w:val="19"/>
                <w:szCs w:val="19"/>
              </w:rPr>
              <w:t xml:space="preserve">Pagina pubblica</w:t>
            </w:r>
          </w:p>
        </w:tc>
        <w:tc>
          <w:tcPr>
            <w:tcW w:type="dxa" w:w="2434"/>
            <w:tcMar>
              <w:top w:type="dxa" w:w="70"/>
              <w:left w:type="dxa" w:w="110"/>
              <w:bottom w:type="dxa" w:w="70"/>
              <w:right w:type="dxa" w:w="110"/>
            </w:tcMar>
          </w:tcPr>
          <w:p>
            <w:pPr>
              <w:spacing w:after="0" w:line="260"/>
            </w:pPr>
            <w:r>
              <w:rPr>
                <w:b w:val="false"/>
                <w:bCs w:val="false"/>
                <w:color w:val="3A2E2A"/>
                <w:sz w:val="19"/>
                <w:szCs w:val="19"/>
              </w:rPr>
              <w:t xml:space="preserve">attiva.php</w:t>
            </w:r>
          </w:p>
        </w:tc>
        <w:tc>
          <w:tcPr>
            <w:tcW w:type="dxa" w:w="4867"/>
            <w:tcMar>
              <w:top w:type="dxa" w:w="70"/>
              <w:left w:type="dxa" w:w="110"/>
              <w:bottom w:type="dxa" w:w="70"/>
              <w:right w:type="dxa" w:w="110"/>
            </w:tcMar>
          </w:tcPr>
          <w:p>
            <w:pPr>
              <w:spacing w:after="0" w:line="260"/>
            </w:pPr>
            <w:r>
              <w:rPr>
                <w:b w:val="false"/>
                <w:bCs w:val="false"/>
                <w:color w:val="3A2E2A"/>
                <w:sz w:val="19"/>
                <w:szCs w:val="19"/>
              </w:rPr>
              <w:t xml:space="preserve">Richiesta di attivazione per scuole ed enti</w:t>
            </w:r>
          </w:p>
        </w:tc>
      </w:tr>
    </w:tbl>
    <w:p>
      <w:pPr>
        <w:spacing w:after="120"/>
      </w:pPr>
    </w:p>
    <w:p>
      <w:pPr>
        <w:spacing w:after="60" w:before="120"/>
        <w:jc w:val="center"/>
      </w:pPr>
      <w:r>
        <w:drawing>
          <wp:inline distT="0" distB="0" distL="0" distR="0">
            <wp:extent cx="54864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600325"/>
                    </a:xfrm>
                    <a:prstGeom prst="rect">
                      <a:avLst/>
                    </a:prstGeom>
                  </pic:spPr>
                </pic:pic>
              </a:graphicData>
            </a:graphic>
          </wp:inline>
        </w:drawing>
      </w:r>
    </w:p>
    <w:p>
      <w:pPr>
        <w:spacing w:after="200"/>
        <w:jc w:val="center"/>
      </w:pPr>
      <w:r>
        <w:rPr>
          <w:i/>
          <w:iCs/>
          <w:color w:val="6B625D"/>
          <w:sz w:val="18"/>
          <w:szCs w:val="18"/>
        </w:rPr>
        <w:t xml:space="preserve">Fig. 8 — La base dati Supabase: le funzioni che assemblano le lezioni (edu_assembla_lezione) lette dall'editor SQL durante lo sviluppo.</w:t>
      </w:r>
    </w:p>
    <w:p>
      <w:pPr>
        <w:pStyle w:val="Heading2"/>
        <w:spacing w:after="120" w:before="240"/>
      </w:pPr>
      <w:r>
        <w:t xml:space="preserve">5.2 Sicurezza e protezione dei dati (GDPR by design)</w:t>
      </w:r>
    </w:p>
    <w:p>
      <w:pPr>
        <w:pStyle w:val="ListParagraph"/>
        <w:numPr>
          <w:ilvl w:val="0"/>
          <w:numId w:val="2"/>
        </w:numPr>
        <w:spacing w:after="60" w:line="290"/>
      </w:pPr>
      <w:r>
        <w:rPr>
          <w:sz w:val="22"/>
          <w:szCs w:val="22"/>
        </w:rPr>
        <w:t xml:space="preserve">Nessun dato personale degli alunni: il tracciamento è per codice classe anonimo; nel Quiz Live si usano soprannomi di fantasia e i risultati individuali restano solo sul dispositivo di chi risponde.</w:t>
      </w:r>
    </w:p>
    <w:p>
      <w:pPr>
        <w:pStyle w:val="ListParagraph"/>
        <w:numPr>
          <w:ilvl w:val="0"/>
          <w:numId w:val="2"/>
        </w:numPr>
        <w:spacing w:after="60" w:line="290"/>
      </w:pPr>
      <w:r>
        <w:rPr>
          <w:sz w:val="22"/>
          <w:szCs w:val="22"/>
        </w:rPr>
        <w:t xml:space="preserve">I contenuti non sono nel codice sorgente né raggiungibili direttamente: vengono consegnati cifrati da un guscio server con token di sessione, controllo del referer e limitazione delle richieste.</w:t>
      </w:r>
    </w:p>
    <w:p>
      <w:pPr>
        <w:pStyle w:val="ListParagraph"/>
        <w:numPr>
          <w:ilvl w:val="0"/>
          <w:numId w:val="2"/>
        </w:numPr>
        <w:spacing w:after="60" w:line="290"/>
      </w:pPr>
      <w:r>
        <w:rPr>
          <w:sz w:val="22"/>
          <w:szCs w:val="22"/>
        </w:rPr>
        <w:t xml:space="preserve">Isolamento per cliente nel database (Row Level Security) testato con identità di ruoli diversi: amministratore, redattore, docente, anonimo.</w:t>
      </w:r>
    </w:p>
    <w:p>
      <w:pPr>
        <w:pStyle w:val="ListParagraph"/>
        <w:numPr>
          <w:ilvl w:val="0"/>
          <w:numId w:val="2"/>
        </w:numPr>
        <w:spacing w:after="60" w:line="290"/>
      </w:pPr>
      <w:r>
        <w:rPr>
          <w:sz w:val="22"/>
          <w:szCs w:val="22"/>
        </w:rPr>
        <w:t xml:space="preserve">Il quiz live non rivela mai la risposta esatta ai dispositivi prima della chiusura delle risposte.</w:t>
      </w:r>
    </w:p>
    <w:p>
      <w:pPr>
        <w:pStyle w:val="ListParagraph"/>
        <w:numPr>
          <w:ilvl w:val="0"/>
          <w:numId w:val="2"/>
        </w:numPr>
        <w:spacing w:after="60" w:line="290"/>
      </w:pPr>
      <w:r>
        <w:rPr>
          <w:sz w:val="22"/>
          <w:szCs w:val="22"/>
        </w:rPr>
        <w:t xml:space="preserve">Piano di consolidamento già definito (limitazione per IP, notifiche, verifica dei permessi residui, informativa privacy sul modulo pubblico) come primo work package.</w:t>
      </w:r>
    </w:p>
    <w:p>
      <w:pPr>
        <w:pStyle w:val="Heading2"/>
        <w:spacing w:after="120" w:before="240"/>
      </w:pPr>
      <w:r>
        <w:t xml:space="preserve">5.3 Qualità e metodo</w:t>
      </w:r>
    </w:p>
    <w:p>
      <w:pPr>
        <w:spacing w:after="120" w:line="300"/>
        <w:jc w:val="both"/>
      </w:pPr>
      <w:r>
        <w:rPr>
          <w:sz w:val="22"/>
          <w:szCs w:val="22"/>
        </w:rPr>
        <w:t xml:space="preserve">Ogni componente è accompagnato da test automatici eseguiti prima della consegna: suite di test dell'interfaccia del player (50 verifiche) e della regia (37 verifiche) su DOM simulato; test end-to-end delle API con sessione, cifratura e più clienti; migrazioni del database eseguite e verificate su PostgreSQL 16 (idempotenza, isolamento dei permessi). La documentazione comprende il manuale del Quiz Live per docenti, il documento di architettura del SaaS, le 24 migrazioni versionate e le guide di installazione.</w:t>
      </w:r>
    </w:p>
    <w:p>
      <w:r>
        <w:br w:type="page"/>
      </w:r>
    </w:p>
    <w:p>
      <w:pPr>
        <w:pStyle w:val="Heading1"/>
        <w:spacing w:after="160" w:before="360"/>
      </w:pPr>
      <w:r>
        <w:t xml:space="preserve">6. Stato di avanzamento e maturità tecnologica</w:t>
      </w:r>
    </w:p>
    <w:p>
      <w:pPr>
        <w:spacing w:after="60" w:before="120"/>
        <w:jc w:val="center"/>
      </w:pPr>
      <w:r>
        <w:drawing>
          <wp:inline distT="0" distB="0" distL="0" distR="0">
            <wp:extent cx="58483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2552700"/>
                    </a:xfrm>
                    <a:prstGeom prst="rect">
                      <a:avLst/>
                    </a:prstGeom>
                  </pic:spPr>
                </pic:pic>
              </a:graphicData>
            </a:graphic>
          </wp:inline>
        </w:drawing>
      </w:r>
    </w:p>
    <w:p>
      <w:pPr>
        <w:spacing w:after="200"/>
        <w:jc w:val="center"/>
      </w:pPr>
      <w:r>
        <w:rPr>
          <w:i/>
          <w:iCs/>
          <w:color w:val="6B625D"/>
          <w:sz w:val="18"/>
          <w:szCs w:val="18"/>
        </w:rPr>
        <w:t xml:space="preserve">Fig. 9 — Realizzato, in corso e piano di sviluppo per work package.</w:t>
      </w:r>
    </w:p>
    <w:p>
      <w:pPr>
        <w:pStyle w:val="Heading2"/>
        <w:spacing w:after="120" w:before="240"/>
      </w:pPr>
      <w:r>
        <w:t xml:space="preserve">6.1 Cronologia delle realizzazioni</w:t>
      </w:r>
    </w:p>
    <w:tbl>
      <w:tblPr>
        <w:tblW w:type="dxa" w:w="9360"/>
        <w:tblBorders>
          <w:top w:val="single" w:color="C9A15A" w:sz="4"/>
          <w:left w:val="single" w:color="C9A15A" w:sz="4"/>
          <w:bottom w:val="single" w:color="C9A15A" w:sz="4"/>
          <w:right w:val="single" w:color="C9A15A" w:sz="4"/>
          <w:insideH w:val="single" w:color="EADFCE" w:sz="2"/>
          <w:insideV w:val="single" w:color="EADFCE" w:sz="2"/>
        </w:tblBorders>
      </w:tblPr>
      <w:tblGrid>
        <w:gridCol w:w="2246"/>
        <w:gridCol w:w="7114"/>
      </w:tblGrid>
      <w:tr>
        <w:trPr>
          <w:tblHeader/>
        </w:trPr>
        <w:tc>
          <w:tcPr>
            <w:tcW w:type="dxa" w:w="2246"/>
            <w:shd w:fill="B8506A" w:color="auto" w:val="clear"/>
            <w:tcMar>
              <w:top w:type="dxa" w:w="70"/>
              <w:left w:type="dxa" w:w="110"/>
              <w:bottom w:type="dxa" w:w="70"/>
              <w:right w:type="dxa" w:w="110"/>
            </w:tcMar>
          </w:tcPr>
          <w:p>
            <w:pPr>
              <w:spacing w:after="0" w:line="260"/>
            </w:pPr>
            <w:r>
              <w:rPr>
                <w:b/>
                <w:bCs/>
                <w:color w:val="FFFFFF"/>
                <w:sz w:val="19"/>
                <w:szCs w:val="19"/>
              </w:rPr>
              <w:t xml:space="preserve">Periodo</w:t>
            </w:r>
          </w:p>
        </w:tc>
        <w:tc>
          <w:tcPr>
            <w:tcW w:type="dxa" w:w="7114"/>
            <w:shd w:fill="B8506A" w:color="auto" w:val="clear"/>
            <w:tcMar>
              <w:top w:type="dxa" w:w="70"/>
              <w:left w:type="dxa" w:w="110"/>
              <w:bottom w:type="dxa" w:w="70"/>
              <w:right w:type="dxa" w:w="110"/>
            </w:tcMar>
          </w:tcPr>
          <w:p>
            <w:pPr>
              <w:spacing w:after="0" w:line="260"/>
            </w:pPr>
            <w:r>
              <w:rPr>
                <w:b/>
                <w:bCs/>
                <w:color w:val="FFFFFF"/>
                <w:sz w:val="19"/>
                <w:szCs w:val="19"/>
              </w:rPr>
              <w:t xml:space="preserve">Risultato</w:t>
            </w:r>
          </w:p>
        </w:tc>
      </w:tr>
      <w:tr>
        <w:tc>
          <w:tcPr>
            <w:tcW w:type="dxa" w:w="2246"/>
            <w:tcMar>
              <w:top w:type="dxa" w:w="70"/>
              <w:left w:type="dxa" w:w="110"/>
              <w:bottom w:type="dxa" w:w="70"/>
              <w:right w:type="dxa" w:w="110"/>
            </w:tcMar>
          </w:tcPr>
          <w:p>
            <w:pPr>
              <w:spacing w:after="0" w:line="260"/>
            </w:pPr>
            <w:r>
              <w:rPr>
                <w:b w:val="false"/>
                <w:bCs w:val="false"/>
                <w:color w:val="3A2E2A"/>
                <w:sz w:val="19"/>
                <w:szCs w:val="19"/>
              </w:rPr>
              <w:t xml:space="preserve">Estate 2026</w:t>
            </w:r>
          </w:p>
        </w:tc>
        <w:tc>
          <w:tcPr>
            <w:tcW w:type="dxa" w:w="7114"/>
            <w:tcMar>
              <w:top w:type="dxa" w:w="70"/>
              <w:left w:type="dxa" w:w="110"/>
              <w:bottom w:type="dxa" w:w="70"/>
              <w:right w:type="dxa" w:w="110"/>
            </w:tcMar>
          </w:tcPr>
          <w:p>
            <w:pPr>
              <w:spacing w:after="0" w:line="260"/>
            </w:pPr>
            <w:r>
              <w:rPr>
                <w:b w:val="false"/>
                <w:bCs w:val="false"/>
                <w:color w:val="3A2E2A"/>
                <w:sz w:val="19"/>
                <w:szCs w:val="19"/>
              </w:rPr>
              <w:t xml:space="preserve">Piattaforma base: player 360° con scoperte e quiz a due livelli, regia, mascotte, tracciamento anonimo; lezioni "Il mestiere del salinaio" (Salina Culcasi) e corso "Antichi Mestieri di Trapani" (salinaio, corallo, marmo, tappeti di Erice, vendemmia, olive)</w:t>
            </w:r>
          </w:p>
        </w:tc>
      </w:tr>
      <w:tr>
        <w:tc>
          <w:tcPr>
            <w:tcW w:type="dxa" w:w="2246"/>
            <w:tcMar>
              <w:top w:type="dxa" w:w="70"/>
              <w:left w:type="dxa" w:w="110"/>
              <w:bottom w:type="dxa" w:w="70"/>
              <w:right w:type="dxa" w:w="110"/>
            </w:tcMar>
          </w:tcPr>
          <w:p>
            <w:pPr>
              <w:spacing w:after="0" w:line="260"/>
            </w:pPr>
            <w:r>
              <w:rPr>
                <w:b w:val="false"/>
                <w:bCs w:val="false"/>
                <w:color w:val="3A2E2A"/>
                <w:sz w:val="19"/>
                <w:szCs w:val="19"/>
              </w:rPr>
              <w:t xml:space="preserve">Agosto 2026</w:t>
            </w:r>
          </w:p>
        </w:tc>
        <w:tc>
          <w:tcPr>
            <w:tcW w:type="dxa" w:w="7114"/>
            <w:tcMar>
              <w:top w:type="dxa" w:w="70"/>
              <w:left w:type="dxa" w:w="110"/>
              <w:bottom w:type="dxa" w:w="70"/>
              <w:right w:type="dxa" w:w="110"/>
            </w:tcMar>
          </w:tcPr>
          <w:p>
            <w:pPr>
              <w:spacing w:after="0" w:line="260"/>
            </w:pPr>
            <w:r>
              <w:rPr>
                <w:b w:val="false"/>
                <w:bCs w:val="false"/>
                <w:color w:val="3A2E2A"/>
                <w:sz w:val="19"/>
                <w:szCs w:val="19"/>
              </w:rPr>
              <w:t xml:space="preserve">Accessibilità: modalità ipovedenti (WCAG AAA + lettura vocale) e modalità Sordi con interprete LIS sincronizzato; pacchetto per le scuole (scheda PTOF)</w:t>
            </w:r>
          </w:p>
        </w:tc>
      </w:tr>
      <w:tr>
        <w:tc>
          <w:tcPr>
            <w:tcW w:type="dxa" w:w="2246"/>
            <w:tcMar>
              <w:top w:type="dxa" w:w="70"/>
              <w:left w:type="dxa" w:w="110"/>
              <w:bottom w:type="dxa" w:w="70"/>
              <w:right w:type="dxa" w:w="110"/>
            </w:tcMar>
          </w:tcPr>
          <w:p>
            <w:pPr>
              <w:spacing w:after="0" w:line="260"/>
            </w:pPr>
            <w:r>
              <w:rPr>
                <w:b w:val="false"/>
                <w:bCs w:val="false"/>
                <w:color w:val="3A2E2A"/>
                <w:sz w:val="19"/>
                <w:szCs w:val="19"/>
              </w:rPr>
              <w:t xml:space="preserve">23 agosto 2026</w:t>
            </w:r>
          </w:p>
        </w:tc>
        <w:tc>
          <w:tcPr>
            <w:tcW w:type="dxa" w:w="7114"/>
            <w:tcMar>
              <w:top w:type="dxa" w:w="70"/>
              <w:left w:type="dxa" w:w="110"/>
              <w:bottom w:type="dxa" w:w="70"/>
              <w:right w:type="dxa" w:w="110"/>
            </w:tcMar>
          </w:tcPr>
          <w:p>
            <w:pPr>
              <w:spacing w:after="0" w:line="260"/>
            </w:pPr>
            <w:r>
              <w:rPr>
                <w:b w:val="false"/>
                <w:bCs w:val="false"/>
                <w:color w:val="3A2E2A"/>
                <w:sz w:val="19"/>
                <w:szCs w:val="19"/>
              </w:rPr>
              <w:t xml:space="preserve">Quiz Live con PIN/QR sui dispositivi degli alunni, card "Lo sapevi?", quiz progressivo, podio opzionale; manuale per i docenti</w:t>
            </w:r>
          </w:p>
        </w:tc>
      </w:tr>
      <w:tr>
        <w:tc>
          <w:tcPr>
            <w:tcW w:type="dxa" w:w="2246"/>
            <w:tcMar>
              <w:top w:type="dxa" w:w="70"/>
              <w:left w:type="dxa" w:w="110"/>
              <w:bottom w:type="dxa" w:w="70"/>
              <w:right w:type="dxa" w:w="110"/>
            </w:tcMar>
          </w:tcPr>
          <w:p>
            <w:pPr>
              <w:spacing w:after="0" w:line="260"/>
            </w:pPr>
            <w:r>
              <w:rPr>
                <w:b w:val="false"/>
                <w:bCs w:val="false"/>
                <w:color w:val="3A2E2A"/>
                <w:sz w:val="19"/>
                <w:szCs w:val="19"/>
              </w:rPr>
              <w:t xml:space="preserve">26 agosto 2026</w:t>
            </w:r>
          </w:p>
        </w:tc>
        <w:tc>
          <w:tcPr>
            <w:tcW w:type="dxa" w:w="7114"/>
            <w:tcMar>
              <w:top w:type="dxa" w:w="70"/>
              <w:left w:type="dxa" w:w="110"/>
              <w:bottom w:type="dxa" w:w="70"/>
              <w:right w:type="dxa" w:w="110"/>
            </w:tcMar>
          </w:tcPr>
          <w:p>
            <w:pPr>
              <w:spacing w:after="0" w:line="260"/>
            </w:pPr>
            <w:r>
              <w:rPr>
                <w:b w:val="false"/>
                <w:bCs w:val="false"/>
                <w:color w:val="3A2E2A"/>
                <w:sz w:val="19"/>
                <w:szCs w:val="19"/>
              </w:rPr>
              <w:t xml:space="preserve">Stato bozza privato per le lezioni; "Intro del corso" a schermo intero; consolidamento del deploy</w:t>
            </w:r>
          </w:p>
        </w:tc>
      </w:tr>
      <w:tr>
        <w:tc>
          <w:tcPr>
            <w:tcW w:type="dxa" w:w="2246"/>
            <w:tcMar>
              <w:top w:type="dxa" w:w="70"/>
              <w:left w:type="dxa" w:w="110"/>
              <w:bottom w:type="dxa" w:w="70"/>
              <w:right w:type="dxa" w:w="110"/>
            </w:tcMar>
          </w:tcPr>
          <w:p>
            <w:pPr>
              <w:spacing w:after="0" w:line="260"/>
            </w:pPr>
            <w:r>
              <w:rPr>
                <w:b w:val="false"/>
                <w:bCs w:val="false"/>
                <w:color w:val="3A2E2A"/>
                <w:sz w:val="19"/>
                <w:szCs w:val="19"/>
              </w:rPr>
              <w:t xml:space="preserve">2 settembre 2026</w:t>
            </w:r>
          </w:p>
        </w:tc>
        <w:tc>
          <w:tcPr>
            <w:tcW w:type="dxa" w:w="7114"/>
            <w:tcMar>
              <w:top w:type="dxa" w:w="70"/>
              <w:left w:type="dxa" w:w="110"/>
              <w:bottom w:type="dxa" w:w="70"/>
              <w:right w:type="dxa" w:w="110"/>
            </w:tcMar>
          </w:tcPr>
          <w:p>
            <w:pPr>
              <w:spacing w:after="0" w:line="260"/>
            </w:pPr>
            <w:r>
              <w:rPr>
                <w:b w:val="false"/>
                <w:bCs w:val="false"/>
                <w:color w:val="3A2E2A"/>
                <w:sz w:val="19"/>
                <w:szCs w:val="19"/>
              </w:rPr>
              <w:t xml:space="preserve">Modello SaaS completo in quattro fasi: clienti, corsi, licenze con date, isolamento dei dati per cliente, regia multi-cliente, piani con limiti, statistiche per classe, classi con link, pagina pubblica di attivazione</w:t>
            </w:r>
          </w:p>
        </w:tc>
      </w:tr>
      <w:tr>
        <w:tc>
          <w:tcPr>
            <w:tcW w:type="dxa" w:w="2246"/>
            <w:tcMar>
              <w:top w:type="dxa" w:w="70"/>
              <w:left w:type="dxa" w:w="110"/>
              <w:bottom w:type="dxa" w:w="70"/>
              <w:right w:type="dxa" w:w="110"/>
            </w:tcMar>
          </w:tcPr>
          <w:p>
            <w:pPr>
              <w:spacing w:after="0" w:line="260"/>
            </w:pPr>
            <w:r>
              <w:rPr>
                <w:b w:val="false"/>
                <w:bCs w:val="false"/>
                <w:color w:val="3A2E2A"/>
                <w:sz w:val="19"/>
                <w:szCs w:val="19"/>
              </w:rPr>
              <w:t xml:space="preserve">Settembre 2026 (in corso)</w:t>
            </w:r>
          </w:p>
        </w:tc>
        <w:tc>
          <w:tcPr>
            <w:tcW w:type="dxa" w:w="7114"/>
            <w:tcMar>
              <w:top w:type="dxa" w:w="70"/>
              <w:left w:type="dxa" w:w="110"/>
              <w:bottom w:type="dxa" w:w="70"/>
              <w:right w:type="dxa" w:w="110"/>
            </w:tcMar>
          </w:tcPr>
          <w:p>
            <w:pPr>
              <w:spacing w:after="0" w:line="260"/>
            </w:pPr>
            <w:r>
              <w:rPr>
                <w:b w:val="false"/>
                <w:bCs w:val="false"/>
                <w:color w:val="3A2E2A"/>
                <w:sz w:val="19"/>
                <w:szCs w:val="19"/>
              </w:rPr>
              <w:t xml:space="preserve">Messa in produzione dell'intero pacchetto e consolidamento della sicurezza; avvio della produzione del corso "La vita della goccia"</w:t>
            </w:r>
          </w:p>
        </w:tc>
      </w:tr>
    </w:tbl>
    <w:p>
      <w:pPr>
        <w:spacing w:after="120"/>
      </w:pPr>
    </w:p>
    <w:p>
      <w:pPr>
        <w:pStyle w:val="Heading2"/>
        <w:spacing w:after="120" w:before="240"/>
      </w:pPr>
      <w:r>
        <w:t xml:space="preserve">6.2 Livello di maturità (TRL)</w:t>
      </w:r>
    </w:p>
    <w:p>
      <w:pPr>
        <w:spacing w:after="120" w:line="300"/>
        <w:jc w:val="both"/>
      </w:pPr>
      <w:r>
        <w:rPr>
          <w:sz w:val="22"/>
          <w:szCs w:val="22"/>
        </w:rPr>
        <w:t xml:space="preserve">Il sistema è completo e funzionante end-to-end, collaudato con suite automatiche e con prove reali (partite di Quiz Live con dispositivi fisici, lezione con interprete LIS). Non è ancora stato usato in modo continuativo da classi di più istituti: per questo si stima un TRL 6–7 (dimostrazione in ambiente rilevante / prototipo di sistema in ambiente operativo), con il pilota 2026/27 come passaggio a TRL 8.</w:t>
      </w:r>
    </w:p>
    <w:p>
      <w:pPr>
        <w:pStyle w:val="Heading2"/>
        <w:spacing w:after="120" w:before="240"/>
      </w:pPr>
      <w:r>
        <w:t xml:space="preserve">6.3 Asset già disponibili</w:t>
      </w:r>
    </w:p>
    <w:p>
      <w:pPr>
        <w:pStyle w:val="ListParagraph"/>
        <w:numPr>
          <w:ilvl w:val="0"/>
          <w:numId w:val="2"/>
        </w:numPr>
        <w:spacing w:after="60" w:line="290"/>
      </w:pPr>
      <w:r>
        <w:rPr>
          <w:sz w:val="22"/>
          <w:szCs w:val="22"/>
        </w:rPr>
        <w:t xml:space="preserve">Codice sorgente completo e versionato della piattaforma (player, API, quiz live, regia, pagina pubblica) con documentazione.</w:t>
      </w:r>
    </w:p>
    <w:p>
      <w:pPr>
        <w:pStyle w:val="ListParagraph"/>
        <w:numPr>
          <w:ilvl w:val="0"/>
          <w:numId w:val="2"/>
        </w:numPr>
        <w:spacing w:after="60" w:line="290"/>
      </w:pPr>
      <w:r>
        <w:rPr>
          <w:sz w:val="22"/>
          <w:szCs w:val="22"/>
        </w:rPr>
        <w:t xml:space="preserve">Libreria video su CDN con le riprese 360° delle saline (5 clip) e dei mestieri, sottotitoli, prima clip LIS.</w:t>
      </w:r>
    </w:p>
    <w:p>
      <w:pPr>
        <w:pStyle w:val="ListParagraph"/>
        <w:numPr>
          <w:ilvl w:val="0"/>
          <w:numId w:val="2"/>
        </w:numPr>
        <w:spacing w:after="60" w:line="290"/>
      </w:pPr>
      <w:r>
        <w:rPr>
          <w:sz w:val="22"/>
          <w:szCs w:val="22"/>
        </w:rPr>
        <w:t xml:space="preserve">Contenuti validati con la Salina Culcasi: testi delle scoperte, quiz a due livelli, prologo del nuovo corso.</w:t>
      </w:r>
    </w:p>
    <w:p>
      <w:pPr>
        <w:pStyle w:val="ListParagraph"/>
        <w:numPr>
          <w:ilvl w:val="0"/>
          <w:numId w:val="2"/>
        </w:numPr>
        <w:spacing w:after="60" w:line="290"/>
      </w:pPr>
      <w:r>
        <w:rPr>
          <w:sz w:val="22"/>
          <w:szCs w:val="22"/>
        </w:rPr>
        <w:t xml:space="preserve">Strumenti di produzione: camere 360°, drone (operatore certificato ENAC), competenze di post-produzione immersiva.</w:t>
      </w:r>
    </w:p>
    <w:p>
      <w:pPr>
        <w:spacing w:after="60" w:before="120"/>
        <w:jc w:val="center"/>
      </w:pPr>
      <w:r>
        <w:drawing>
          <wp:inline distT="0" distB="0" distL="0" distR="0">
            <wp:extent cx="401955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19550" cy="1866900"/>
                    </a:xfrm>
                    <a:prstGeom prst="rect">
                      <a:avLst/>
                    </a:prstGeom>
                  </pic:spPr>
                </pic:pic>
              </a:graphicData>
            </a:graphic>
          </wp:inline>
        </w:drawing>
      </w:r>
    </w:p>
    <w:p>
      <w:pPr>
        <w:spacing w:after="200"/>
        <w:jc w:val="center"/>
      </w:pPr>
      <w:r>
        <w:rPr>
          <w:i/>
          <w:iCs/>
          <w:color w:val="6B625D"/>
          <w:sz w:val="18"/>
          <w:szCs w:val="18"/>
        </w:rPr>
        <w:t xml:space="preserve">Fig. 10 — La libreria video della piattaforma sul CDN (Bunny Stream).</w:t>
      </w:r>
    </w:p>
    <w:p>
      <w:r>
        <w:br w:type="page"/>
      </w:r>
    </w:p>
    <w:p>
      <w:pPr>
        <w:pStyle w:val="Heading1"/>
        <w:spacing w:after="160" w:before="360"/>
      </w:pPr>
      <w:r>
        <w:t xml:space="preserve">7. Contenuti e partner</w:t>
      </w:r>
    </w:p>
    <w:p>
      <w:pPr>
        <w:pStyle w:val="Heading2"/>
        <w:spacing w:after="120" w:before="240"/>
      </w:pPr>
      <w:r>
        <w:t xml:space="preserve">7.1 Salina Culcasi — partner di contenuto e primo cliente</w:t>
      </w:r>
    </w:p>
    <w:p>
      <w:pPr>
        <w:spacing w:after="120" w:line="300"/>
        <w:jc w:val="both"/>
      </w:pPr>
      <w:r>
        <w:rPr>
          <w:sz w:val="22"/>
          <w:szCs w:val="22"/>
        </w:rPr>
        <w:t xml:space="preserve">La Salina Culcasi (Trapani) è il luogo in cui è nato il progetto: le riprese 360° sono state girate nelle vasche, il salinaio Mattia racconta il mestiere con le sue parole, e i testi delle scoperte sono stati validati con il cliente. Il corso in esercizio ("Alla scoperta della salina") copre il mestiere del salinaio; il nuovo corso "La vita della goccia: dal mare al sale" segue il ciclo dell'acqua dalle vasche fredde alla cristallizzazione, con un prologo poetico pensato per la primaria. La mascotte del progetto, Coccio di sale, accompagna la classe con una meccanica narrativa non punitiva ("il sale si ricristallizza sempre").</w:t>
      </w:r>
    </w:p>
    <w:p>
      <w:pPr>
        <w:pStyle w:val="Heading2"/>
        <w:spacing w:after="120" w:before="240"/>
      </w:pPr>
      <w:r>
        <w:t xml:space="preserve">7.2 Antichi Mestieri di Trapani</w:t>
      </w:r>
    </w:p>
    <w:p>
      <w:pPr>
        <w:spacing w:after="120" w:line="300"/>
        <w:jc w:val="both"/>
      </w:pPr>
      <w:r>
        <w:rPr>
          <w:sz w:val="22"/>
          <w:szCs w:val="22"/>
        </w:rPr>
        <w:t xml:space="preserve">Il corso raccoglie sei lezioni (salinaio, lavorazione del corallo, lavorazione del marmo, tappeti di Erice, vendemmia, raccolta delle olive) e costituisce un archivio immersivo del patrimonio immateriale trapanese, riutilizzabile da scuole, musei e comuni.</w:t>
      </w:r>
    </w:p>
    <w:p>
      <w:pPr>
        <w:pStyle w:val="Heading2"/>
        <w:spacing w:after="120" w:before="240"/>
      </w:pPr>
      <w:r>
        <w:t xml:space="preserve">7.3 Il "Viaggio della Goccia" in realtà virtuale</w:t>
      </w:r>
    </w:p>
    <w:p>
      <w:pPr>
        <w:spacing w:after="120" w:line="300"/>
        <w:jc w:val="both"/>
      </w:pPr>
      <w:r>
        <w:rPr>
          <w:sz w:val="22"/>
          <w:szCs w:val="22"/>
        </w:rPr>
        <w:t xml:space="preserve">È previsto lo sviluppo in realtà virtuale (visori Meta Quest, WebXR) del percorso della goccia, come esperienza sia didattica sia turistica per la salina: la stessa filiera di contenuti alimenta la classe e il visitatore.</w:t>
      </w:r>
    </w:p>
    <w:p>
      <w:pPr>
        <w:pStyle w:val="Heading2"/>
        <w:spacing w:after="120" w:before="240"/>
      </w:pPr>
      <w:r>
        <w:t xml:space="preserve">7.4 Rete di competenze</w:t>
      </w:r>
    </w:p>
    <w:p>
      <w:pPr>
        <w:pStyle w:val="ListParagraph"/>
        <w:numPr>
          <w:ilvl w:val="0"/>
          <w:numId w:val="2"/>
        </w:numPr>
        <w:spacing w:after="60" w:line="290"/>
      </w:pPr>
      <w:r>
        <w:rPr>
          <w:b/>
          <w:bCs/>
          <w:sz w:val="22"/>
          <w:szCs w:val="22"/>
        </w:rPr>
        <w:t xml:space="preserve">Alessandro Milia </w:t>
      </w:r>
      <w:r>
        <w:rPr>
          <w:sz w:val="22"/>
          <w:szCs w:val="22"/>
        </w:rPr>
        <w:t xml:space="preserve">— ideazione, produzione media (360°/8K, drone, subacqueo), sviluppo della piattaforma con metodologia assistita dall'intelligenza artificiale, rapporti con clienti e scuole.</w:t>
      </w:r>
    </w:p>
    <w:p>
      <w:pPr>
        <w:pStyle w:val="ListParagraph"/>
        <w:numPr>
          <w:ilvl w:val="0"/>
          <w:numId w:val="2"/>
        </w:numPr>
        <w:spacing w:after="60" w:line="290"/>
      </w:pPr>
      <w:r>
        <w:rPr>
          <w:b/>
          <w:bCs/>
          <w:sz w:val="22"/>
          <w:szCs w:val="22"/>
        </w:rPr>
        <w:t xml:space="preserve">Collaboratori </w:t>
      </w:r>
      <w:r>
        <w:rPr>
          <w:sz w:val="22"/>
          <w:szCs w:val="22"/>
        </w:rPr>
        <w:t xml:space="preserve">— 3D, fotogrammetria e operazioni con drone (Dario Caparotta); validazione pedagogica e sperimentazione in aula con una docente di scuola secondaria di primo grado radicata sul territorio; interpreti LIS per la produzione delle clip accessibili.</w:t>
      </w:r>
    </w:p>
    <w:p>
      <w:pPr>
        <w:pStyle w:val="ListParagraph"/>
        <w:numPr>
          <w:ilvl w:val="0"/>
          <w:numId w:val="2"/>
        </w:numPr>
        <w:spacing w:after="60" w:line="290"/>
      </w:pPr>
      <w:r>
        <w:rPr>
          <w:b/>
          <w:bCs/>
          <w:sz w:val="22"/>
          <w:szCs w:val="22"/>
        </w:rPr>
        <w:t xml:space="preserve">Partner territoriali </w:t>
      </w:r>
      <w:r>
        <w:rPr>
          <w:sz w:val="22"/>
          <w:szCs w:val="22"/>
        </w:rPr>
        <w:t xml:space="preserve">— Salina Culcasi; rete di relazioni di Esplora Trapani con enti, musei e operatori del territorio (Comune di Custonaci, realtà museali e naturalistiche).</w:t>
      </w:r>
    </w:p>
    <w:p>
      <w:r>
        <w:br w:type="page"/>
      </w:r>
    </w:p>
    <w:p>
      <w:pPr>
        <w:pStyle w:val="Heading1"/>
        <w:spacing w:after="160" w:before="360"/>
      </w:pPr>
      <w:r>
        <w:t xml:space="preserve">8. Modello di business</w:t>
      </w:r>
    </w:p>
    <w:p>
      <w:pPr>
        <w:pStyle w:val="Heading2"/>
        <w:spacing w:after="120" w:before="240"/>
      </w:pPr>
      <w:r>
        <w:t xml:space="preserve">8.1 Clienti target</w:t>
      </w:r>
    </w:p>
    <w:p>
      <w:pPr>
        <w:pStyle w:val="ListParagraph"/>
        <w:numPr>
          <w:ilvl w:val="0"/>
          <w:numId w:val="2"/>
        </w:numPr>
        <w:spacing w:after="60" w:line="290"/>
      </w:pPr>
      <w:r>
        <w:rPr>
          <w:sz w:val="22"/>
          <w:szCs w:val="22"/>
        </w:rPr>
        <w:t xml:space="preserve">Istituti comprensivi (primaria e secondaria di primo grado): licenza annuale per anno scolastico.</w:t>
      </w:r>
    </w:p>
    <w:p>
      <w:pPr>
        <w:pStyle w:val="ListParagraph"/>
        <w:numPr>
          <w:ilvl w:val="0"/>
          <w:numId w:val="2"/>
        </w:numPr>
        <w:spacing w:after="60" w:line="290"/>
      </w:pPr>
      <w:r>
        <w:rPr>
          <w:sz w:val="22"/>
          <w:szCs w:val="22"/>
        </w:rPr>
        <w:t xml:space="preserve">Musei, riserve, siti culturali e produttivi (come la salina): licenza premium con produzione di contenuti dedicati e versione VR per i visitatori.</w:t>
      </w:r>
    </w:p>
    <w:p>
      <w:pPr>
        <w:pStyle w:val="ListParagraph"/>
        <w:numPr>
          <w:ilvl w:val="0"/>
          <w:numId w:val="2"/>
        </w:numPr>
        <w:spacing w:after="60" w:line="290"/>
      </w:pPr>
      <w:r>
        <w:rPr>
          <w:sz w:val="22"/>
          <w:szCs w:val="22"/>
        </w:rPr>
        <w:t xml:space="preserve">Comuni ed enti territoriali: corsi sul patrimonio locale per le scuole del territorio (modello "sponsor").</w:t>
      </w:r>
    </w:p>
    <w:p>
      <w:pPr>
        <w:pStyle w:val="Heading2"/>
        <w:spacing w:after="120" w:before="240"/>
      </w:pPr>
      <w:r>
        <w:t xml:space="preserve">8.2 Piani</w:t>
      </w:r>
    </w:p>
    <w:tbl>
      <w:tblPr>
        <w:tblW w:type="dxa" w:w="9360"/>
        <w:tblBorders>
          <w:top w:val="single" w:color="C9A15A" w:sz="4"/>
          <w:left w:val="single" w:color="C9A15A" w:sz="4"/>
          <w:bottom w:val="single" w:color="C9A15A" w:sz="4"/>
          <w:right w:val="single" w:color="C9A15A" w:sz="4"/>
          <w:insideH w:val="single" w:color="EADFCE" w:sz="2"/>
          <w:insideV w:val="single" w:color="EADFCE" w:sz="2"/>
        </w:tblBorders>
      </w:tblPr>
      <w:tblGrid>
        <w:gridCol w:w="1498"/>
        <w:gridCol w:w="5054"/>
        <w:gridCol w:w="2808"/>
      </w:tblGrid>
      <w:tr>
        <w:trPr>
          <w:tblHeader/>
        </w:trPr>
        <w:tc>
          <w:tcPr>
            <w:tcW w:type="dxa" w:w="1498"/>
            <w:shd w:fill="B8506A" w:color="auto" w:val="clear"/>
            <w:tcMar>
              <w:top w:type="dxa" w:w="70"/>
              <w:left w:type="dxa" w:w="110"/>
              <w:bottom w:type="dxa" w:w="70"/>
              <w:right w:type="dxa" w:w="110"/>
            </w:tcMar>
          </w:tcPr>
          <w:p>
            <w:pPr>
              <w:spacing w:after="0" w:line="260"/>
            </w:pPr>
            <w:r>
              <w:rPr>
                <w:b/>
                <w:bCs/>
                <w:color w:val="FFFFFF"/>
                <w:sz w:val="19"/>
                <w:szCs w:val="19"/>
              </w:rPr>
              <w:t xml:space="preserve">Piano</w:t>
            </w:r>
          </w:p>
        </w:tc>
        <w:tc>
          <w:tcPr>
            <w:tcW w:type="dxa" w:w="5054"/>
            <w:shd w:fill="B8506A" w:color="auto" w:val="clear"/>
            <w:tcMar>
              <w:top w:type="dxa" w:w="70"/>
              <w:left w:type="dxa" w:w="110"/>
              <w:bottom w:type="dxa" w:w="70"/>
              <w:right w:type="dxa" w:w="110"/>
            </w:tcMar>
          </w:tcPr>
          <w:p>
            <w:pPr>
              <w:spacing w:after="0" w:line="260"/>
            </w:pPr>
            <w:r>
              <w:rPr>
                <w:b/>
                <w:bCs/>
                <w:color w:val="FFFFFF"/>
                <w:sz w:val="19"/>
                <w:szCs w:val="19"/>
              </w:rPr>
              <w:t xml:space="preserve">Contenuto</w:t>
            </w:r>
          </w:p>
        </w:tc>
        <w:tc>
          <w:tcPr>
            <w:tcW w:type="dxa" w:w="2808"/>
            <w:shd w:fill="B8506A" w:color="auto" w:val="clear"/>
            <w:tcMar>
              <w:top w:type="dxa" w:w="70"/>
              <w:left w:type="dxa" w:w="110"/>
              <w:bottom w:type="dxa" w:w="70"/>
              <w:right w:type="dxa" w:w="110"/>
            </w:tcMar>
          </w:tcPr>
          <w:p>
            <w:pPr>
              <w:spacing w:after="0" w:line="260"/>
            </w:pPr>
            <w:r>
              <w:rPr>
                <w:b/>
                <w:bCs/>
                <w:color w:val="FFFFFF"/>
                <w:sz w:val="19"/>
                <w:szCs w:val="19"/>
              </w:rPr>
              <w:t xml:space="preserve">Destinatari</w:t>
            </w:r>
          </w:p>
        </w:tc>
      </w:tr>
      <w:tr>
        <w:tc>
          <w:tcPr>
            <w:tcW w:type="dxa" w:w="1498"/>
            <w:tcMar>
              <w:top w:type="dxa" w:w="70"/>
              <w:left w:type="dxa" w:w="110"/>
              <w:bottom w:type="dxa" w:w="70"/>
              <w:right w:type="dxa" w:w="110"/>
            </w:tcMar>
          </w:tcPr>
          <w:p>
            <w:pPr>
              <w:spacing w:after="0" w:line="260"/>
            </w:pPr>
            <w:r>
              <w:rPr>
                <w:b w:val="false"/>
                <w:bCs w:val="false"/>
                <w:color w:val="3A2E2A"/>
                <w:sz w:val="19"/>
                <w:szCs w:val="19"/>
              </w:rPr>
              <w:t xml:space="preserve">Base</w:t>
            </w:r>
          </w:p>
        </w:tc>
        <w:tc>
          <w:tcPr>
            <w:tcW w:type="dxa" w:w="5054"/>
            <w:tcMar>
              <w:top w:type="dxa" w:w="70"/>
              <w:left w:type="dxa" w:w="110"/>
              <w:bottom w:type="dxa" w:w="70"/>
              <w:right w:type="dxa" w:w="110"/>
            </w:tcMar>
          </w:tcPr>
          <w:p>
            <w:pPr>
              <w:spacing w:after="0" w:line="260"/>
            </w:pPr>
            <w:r>
              <w:rPr>
                <w:b w:val="false"/>
                <w:bCs w:val="false"/>
                <w:color w:val="3A2E2A"/>
                <w:sz w:val="19"/>
                <w:szCs w:val="19"/>
              </w:rPr>
              <w:t xml:space="preserve">1 corso pubblicato, fino a 10 classi, statistiche per classe. Accessibilità inclusa.</w:t>
            </w:r>
          </w:p>
        </w:tc>
        <w:tc>
          <w:tcPr>
            <w:tcW w:type="dxa" w:w="2808"/>
            <w:tcMar>
              <w:top w:type="dxa" w:w="70"/>
              <w:left w:type="dxa" w:w="110"/>
              <w:bottom w:type="dxa" w:w="70"/>
              <w:right w:type="dxa" w:w="110"/>
            </w:tcMar>
          </w:tcPr>
          <w:p>
            <w:pPr>
              <w:spacing w:after="0" w:line="260"/>
            </w:pPr>
            <w:r>
              <w:rPr>
                <w:b w:val="false"/>
                <w:bCs w:val="false"/>
                <w:color w:val="3A2E2A"/>
                <w:sz w:val="19"/>
                <w:szCs w:val="19"/>
              </w:rPr>
              <w:t xml:space="preserve">Scuola singola, primo anno</w:t>
            </w:r>
          </w:p>
        </w:tc>
      </w:tr>
      <w:tr>
        <w:tc>
          <w:tcPr>
            <w:tcW w:type="dxa" w:w="1498"/>
            <w:tcMar>
              <w:top w:type="dxa" w:w="70"/>
              <w:left w:type="dxa" w:w="110"/>
              <w:bottom w:type="dxa" w:w="70"/>
              <w:right w:type="dxa" w:w="110"/>
            </w:tcMar>
          </w:tcPr>
          <w:p>
            <w:pPr>
              <w:spacing w:after="0" w:line="260"/>
            </w:pPr>
            <w:r>
              <w:rPr>
                <w:b w:val="false"/>
                <w:bCs w:val="false"/>
                <w:color w:val="3A2E2A"/>
                <w:sz w:val="19"/>
                <w:szCs w:val="19"/>
              </w:rPr>
              <w:t xml:space="preserve">Pro</w:t>
            </w:r>
          </w:p>
        </w:tc>
        <w:tc>
          <w:tcPr>
            <w:tcW w:type="dxa" w:w="5054"/>
            <w:tcMar>
              <w:top w:type="dxa" w:w="70"/>
              <w:left w:type="dxa" w:w="110"/>
              <w:bottom w:type="dxa" w:w="70"/>
              <w:right w:type="dxa" w:w="110"/>
            </w:tcMar>
          </w:tcPr>
          <w:p>
            <w:pPr>
              <w:spacing w:after="0" w:line="260"/>
            </w:pPr>
            <w:r>
              <w:rPr>
                <w:b w:val="false"/>
                <w:bCs w:val="false"/>
                <w:color w:val="3A2E2A"/>
                <w:sz w:val="19"/>
                <w:szCs w:val="19"/>
              </w:rPr>
              <w:t xml:space="preserve">Corsi illimitati, Quiz Live, report completi, classi illimitate.</w:t>
            </w:r>
          </w:p>
        </w:tc>
        <w:tc>
          <w:tcPr>
            <w:tcW w:type="dxa" w:w="2808"/>
            <w:tcMar>
              <w:top w:type="dxa" w:w="70"/>
              <w:left w:type="dxa" w:w="110"/>
              <w:bottom w:type="dxa" w:w="70"/>
              <w:right w:type="dxa" w:w="110"/>
            </w:tcMar>
          </w:tcPr>
          <w:p>
            <w:pPr>
              <w:spacing w:after="0" w:line="260"/>
            </w:pPr>
            <w:r>
              <w:rPr>
                <w:b w:val="false"/>
                <w:bCs w:val="false"/>
                <w:color w:val="3A2E2A"/>
                <w:sz w:val="19"/>
                <w:szCs w:val="19"/>
              </w:rPr>
              <w:t xml:space="preserve">Istituti comprensivi</w:t>
            </w:r>
          </w:p>
        </w:tc>
      </w:tr>
      <w:tr>
        <w:tc>
          <w:tcPr>
            <w:tcW w:type="dxa" w:w="1498"/>
            <w:tcMar>
              <w:top w:type="dxa" w:w="70"/>
              <w:left w:type="dxa" w:w="110"/>
              <w:bottom w:type="dxa" w:w="70"/>
              <w:right w:type="dxa" w:w="110"/>
            </w:tcMar>
          </w:tcPr>
          <w:p>
            <w:pPr>
              <w:spacing w:after="0" w:line="260"/>
            </w:pPr>
            <w:r>
              <w:rPr>
                <w:b w:val="false"/>
                <w:bCs w:val="false"/>
                <w:color w:val="3A2E2A"/>
                <w:sz w:val="19"/>
                <w:szCs w:val="19"/>
              </w:rPr>
              <w:t xml:space="preserve">Premium</w:t>
            </w:r>
          </w:p>
        </w:tc>
        <w:tc>
          <w:tcPr>
            <w:tcW w:type="dxa" w:w="5054"/>
            <w:tcMar>
              <w:top w:type="dxa" w:w="70"/>
              <w:left w:type="dxa" w:w="110"/>
              <w:bottom w:type="dxa" w:w="70"/>
              <w:right w:type="dxa" w:w="110"/>
            </w:tcMar>
          </w:tcPr>
          <w:p>
            <w:pPr>
              <w:spacing w:after="0" w:line="260"/>
            </w:pPr>
            <w:r>
              <w:rPr>
                <w:b w:val="false"/>
                <w:bCs w:val="false"/>
                <w:color w:val="3A2E2A"/>
                <w:sz w:val="19"/>
                <w:szCs w:val="19"/>
              </w:rPr>
              <w:t xml:space="preserve">Pro + produzione contenuti dedicati, realtà virtuale, supporto alla progettazione didattica.</w:t>
            </w:r>
          </w:p>
        </w:tc>
        <w:tc>
          <w:tcPr>
            <w:tcW w:type="dxa" w:w="2808"/>
            <w:tcMar>
              <w:top w:type="dxa" w:w="70"/>
              <w:left w:type="dxa" w:w="110"/>
              <w:bottom w:type="dxa" w:w="70"/>
              <w:right w:type="dxa" w:w="110"/>
            </w:tcMar>
          </w:tcPr>
          <w:p>
            <w:pPr>
              <w:spacing w:after="0" w:line="260"/>
            </w:pPr>
            <w:r>
              <w:rPr>
                <w:b w:val="false"/>
                <w:bCs w:val="false"/>
                <w:color w:val="3A2E2A"/>
                <w:sz w:val="19"/>
                <w:szCs w:val="19"/>
              </w:rPr>
              <w:t xml:space="preserve">Musei, riserve, enti, salina</w:t>
            </w:r>
          </w:p>
        </w:tc>
      </w:tr>
    </w:tbl>
    <w:p>
      <w:pPr>
        <w:spacing w:after="120"/>
      </w:pPr>
    </w:p>
    <w:p>
      <w:pPr>
        <w:spacing w:after="120" w:line="300"/>
        <w:jc w:val="both"/>
      </w:pPr>
      <w:r>
        <w:rPr>
          <w:sz w:val="22"/>
          <w:szCs w:val="22"/>
        </w:rPr>
        <w:t xml:space="preserve">I limiti dei piani sono già implementati nella piattaforma (il player e la regia li applicano automaticamente). L'accessibilità non è mai un elemento a pagamento: è una scelta di principio del progetto e un argomento decisivo nei piani dell'offerta formativa (PTOF) delle scuole.</w:t>
      </w:r>
    </w:p>
    <w:p>
      <w:pPr>
        <w:pStyle w:val="Heading2"/>
        <w:spacing w:after="120" w:before="240"/>
      </w:pPr>
      <w:r>
        <w:t xml:space="preserve">8.3 Canali e onboarding</w:t>
      </w:r>
    </w:p>
    <w:p>
      <w:pPr>
        <w:spacing w:after="120" w:line="300"/>
        <w:jc w:val="both"/>
      </w:pPr>
      <w:r>
        <w:rPr>
          <w:sz w:val="22"/>
          <w:szCs w:val="22"/>
        </w:rPr>
        <w:t xml:space="preserve">Il ciclo commerciale è già supportato dal software: pagina pubblica di richiesta → creazione del cliente in regia con un clic → licenza con date → link del player per ogni classe → statistiche d'uso che motivano il rinnovo. La fase iniziale prevede un pilota gratuito (piano Base per un anno scolastico) con 2–3 istituti in cambio di feedback e casi d'uso documentati.</w:t>
      </w:r>
    </w:p>
    <w:p>
      <w:pPr>
        <w:pStyle w:val="Heading2"/>
        <w:spacing w:after="120" w:before="240"/>
      </w:pPr>
      <w:r>
        <w:t xml:space="preserve">8.4 Sostenibilità</w:t>
      </w:r>
    </w:p>
    <w:p>
      <w:pPr>
        <w:spacing w:after="120" w:line="300"/>
        <w:jc w:val="both"/>
      </w:pPr>
      <w:r>
        <w:rPr>
          <w:sz w:val="22"/>
          <w:szCs w:val="22"/>
        </w:rPr>
        <w:t xml:space="preserve">I costi ricorrenti della piattaforma sono contenuti (hosting condiviso, database gestito, CDN video a consumo): il modello è sostenibile già con poche decine di licenze. Il contributo richiesto finanzia il salto di scala: contenuti, pilota, funzionalità di prodotto e attrezzature.</w:t>
      </w:r>
    </w:p>
    <w:p>
      <w:r>
        <w:br w:type="page"/>
      </w:r>
    </w:p>
    <w:p>
      <w:pPr>
        <w:pStyle w:val="Heading1"/>
        <w:spacing w:after="160" w:before="360"/>
      </w:pPr>
      <w:r>
        <w:t xml:space="preserve">9. Piano di sviluppo (work package)</w:t>
      </w:r>
    </w:p>
    <w:tbl>
      <w:tblPr>
        <w:tblW w:type="dxa" w:w="9360"/>
        <w:tblBorders>
          <w:top w:val="single" w:color="C9A15A" w:sz="4"/>
          <w:left w:val="single" w:color="C9A15A" w:sz="4"/>
          <w:bottom w:val="single" w:color="C9A15A" w:sz="4"/>
          <w:right w:val="single" w:color="C9A15A" w:sz="4"/>
          <w:insideH w:val="single" w:color="EADFCE" w:sz="2"/>
          <w:insideV w:val="single" w:color="EADFCE" w:sz="2"/>
        </w:tblBorders>
      </w:tblPr>
      <w:tblGrid>
        <w:gridCol w:w="749"/>
        <w:gridCol w:w="2059"/>
        <w:gridCol w:w="3744"/>
        <w:gridCol w:w="936"/>
        <w:gridCol w:w="1872"/>
      </w:tblGrid>
      <w:tr>
        <w:trPr>
          <w:tblHeader/>
        </w:trPr>
        <w:tc>
          <w:tcPr>
            <w:tcW w:type="dxa" w:w="749"/>
            <w:shd w:fill="B8506A" w:color="auto" w:val="clear"/>
            <w:tcMar>
              <w:top w:type="dxa" w:w="70"/>
              <w:left w:type="dxa" w:w="110"/>
              <w:bottom w:type="dxa" w:w="70"/>
              <w:right w:type="dxa" w:w="110"/>
            </w:tcMar>
          </w:tcPr>
          <w:p>
            <w:pPr>
              <w:spacing w:after="0" w:line="260"/>
            </w:pPr>
            <w:r>
              <w:rPr>
                <w:b/>
                <w:bCs/>
                <w:color w:val="FFFFFF"/>
                <w:sz w:val="19"/>
                <w:szCs w:val="19"/>
              </w:rPr>
              <w:t xml:space="preserve">WP</w:t>
            </w:r>
          </w:p>
        </w:tc>
        <w:tc>
          <w:tcPr>
            <w:tcW w:type="dxa" w:w="2059"/>
            <w:shd w:fill="B8506A" w:color="auto" w:val="clear"/>
            <w:tcMar>
              <w:top w:type="dxa" w:w="70"/>
              <w:left w:type="dxa" w:w="110"/>
              <w:bottom w:type="dxa" w:w="70"/>
              <w:right w:type="dxa" w:w="110"/>
            </w:tcMar>
          </w:tcPr>
          <w:p>
            <w:pPr>
              <w:spacing w:after="0" w:line="260"/>
            </w:pPr>
            <w:r>
              <w:rPr>
                <w:b/>
                <w:bCs/>
                <w:color w:val="FFFFFF"/>
                <w:sz w:val="19"/>
                <w:szCs w:val="19"/>
              </w:rPr>
              <w:t xml:space="preserve">Titolo</w:t>
            </w:r>
          </w:p>
        </w:tc>
        <w:tc>
          <w:tcPr>
            <w:tcW w:type="dxa" w:w="3744"/>
            <w:shd w:fill="B8506A" w:color="auto" w:val="clear"/>
            <w:tcMar>
              <w:top w:type="dxa" w:w="70"/>
              <w:left w:type="dxa" w:w="110"/>
              <w:bottom w:type="dxa" w:w="70"/>
              <w:right w:type="dxa" w:w="110"/>
            </w:tcMar>
          </w:tcPr>
          <w:p>
            <w:pPr>
              <w:spacing w:after="0" w:line="260"/>
            </w:pPr>
            <w:r>
              <w:rPr>
                <w:b/>
                <w:bCs/>
                <w:color w:val="FFFFFF"/>
                <w:sz w:val="19"/>
                <w:szCs w:val="19"/>
              </w:rPr>
              <w:t xml:space="preserve">Attività principali</w:t>
            </w:r>
          </w:p>
        </w:tc>
        <w:tc>
          <w:tcPr>
            <w:tcW w:type="dxa" w:w="936"/>
            <w:shd w:fill="B8506A" w:color="auto" w:val="clear"/>
            <w:tcMar>
              <w:top w:type="dxa" w:w="70"/>
              <w:left w:type="dxa" w:w="110"/>
              <w:bottom w:type="dxa" w:w="70"/>
              <w:right w:type="dxa" w:w="110"/>
            </w:tcMar>
          </w:tcPr>
          <w:p>
            <w:pPr>
              <w:spacing w:after="0" w:line="260"/>
            </w:pPr>
            <w:r>
              <w:rPr>
                <w:b/>
                <w:bCs/>
                <w:color w:val="FFFFFF"/>
                <w:sz w:val="19"/>
                <w:szCs w:val="19"/>
              </w:rPr>
              <w:t xml:space="preserve">Durata</w:t>
            </w:r>
          </w:p>
        </w:tc>
        <w:tc>
          <w:tcPr>
            <w:tcW w:type="dxa" w:w="1872"/>
            <w:shd w:fill="B8506A" w:color="auto" w:val="clear"/>
            <w:tcMar>
              <w:top w:type="dxa" w:w="70"/>
              <w:left w:type="dxa" w:w="110"/>
              <w:bottom w:type="dxa" w:w="70"/>
              <w:right w:type="dxa" w:w="110"/>
            </w:tcMar>
          </w:tcPr>
          <w:p>
            <w:pPr>
              <w:spacing w:after="0" w:line="260"/>
            </w:pPr>
            <w:r>
              <w:rPr>
                <w:b/>
                <w:bCs/>
                <w:color w:val="FFFFFF"/>
                <w:sz w:val="19"/>
                <w:szCs w:val="19"/>
              </w:rPr>
              <w:t xml:space="preserve">Output</w:t>
            </w:r>
          </w:p>
        </w:tc>
      </w:tr>
      <w:tr>
        <w:tc>
          <w:tcPr>
            <w:tcW w:type="dxa" w:w="749"/>
            <w:tcMar>
              <w:top w:type="dxa" w:w="70"/>
              <w:left w:type="dxa" w:w="110"/>
              <w:bottom w:type="dxa" w:w="70"/>
              <w:right w:type="dxa" w:w="110"/>
            </w:tcMar>
          </w:tcPr>
          <w:p>
            <w:pPr>
              <w:spacing w:after="0" w:line="260"/>
            </w:pPr>
            <w:r>
              <w:rPr>
                <w:b w:val="false"/>
                <w:bCs w:val="false"/>
                <w:color w:val="3A2E2A"/>
                <w:sz w:val="19"/>
                <w:szCs w:val="19"/>
              </w:rPr>
              <w:t xml:space="preserve">WP0</w:t>
            </w:r>
          </w:p>
        </w:tc>
        <w:tc>
          <w:tcPr>
            <w:tcW w:type="dxa" w:w="2059"/>
            <w:tcMar>
              <w:top w:type="dxa" w:w="70"/>
              <w:left w:type="dxa" w:w="110"/>
              <w:bottom w:type="dxa" w:w="70"/>
              <w:right w:type="dxa" w:w="110"/>
            </w:tcMar>
          </w:tcPr>
          <w:p>
            <w:pPr>
              <w:spacing w:after="0" w:line="260"/>
            </w:pPr>
            <w:r>
              <w:rPr>
                <w:b w:val="false"/>
                <w:bCs w:val="false"/>
                <w:color w:val="3A2E2A"/>
                <w:sz w:val="19"/>
                <w:szCs w:val="19"/>
              </w:rPr>
              <w:t xml:space="preserve">Messa in produzione e consolidamento</w:t>
            </w:r>
          </w:p>
        </w:tc>
        <w:tc>
          <w:tcPr>
            <w:tcW w:type="dxa" w:w="3744"/>
            <w:tcMar>
              <w:top w:type="dxa" w:w="70"/>
              <w:left w:type="dxa" w:w="110"/>
              <w:bottom w:type="dxa" w:w="70"/>
              <w:right w:type="dxa" w:w="110"/>
            </w:tcMar>
          </w:tcPr>
          <w:p>
            <w:pPr>
              <w:spacing w:after="0" w:line="260"/>
            </w:pPr>
            <w:r>
              <w:rPr>
                <w:b w:val="false"/>
                <w:bCs w:val="false"/>
                <w:color w:val="3A2E2A"/>
                <w:sz w:val="19"/>
                <w:szCs w:val="19"/>
              </w:rPr>
              <w:t xml:space="preserve">Deploy del pacchetto SaaS, verifica in ambiente reale, hardening della sicurezza (limitazione per IP, notifiche, privacy)</w:t>
            </w:r>
          </w:p>
        </w:tc>
        <w:tc>
          <w:tcPr>
            <w:tcW w:type="dxa" w:w="936"/>
            <w:tcMar>
              <w:top w:type="dxa" w:w="70"/>
              <w:left w:type="dxa" w:w="110"/>
              <w:bottom w:type="dxa" w:w="70"/>
              <w:right w:type="dxa" w:w="110"/>
            </w:tcMar>
          </w:tcPr>
          <w:p>
            <w:pPr>
              <w:spacing w:after="0" w:line="260"/>
            </w:pPr>
            <w:r>
              <w:rPr>
                <w:b w:val="false"/>
                <w:bCs w:val="false"/>
                <w:color w:val="3A2E2A"/>
                <w:sz w:val="19"/>
                <w:szCs w:val="19"/>
              </w:rPr>
              <w:t xml:space="preserve">1–2 mesi</w:t>
            </w:r>
          </w:p>
        </w:tc>
        <w:tc>
          <w:tcPr>
            <w:tcW w:type="dxa" w:w="1872"/>
            <w:tcMar>
              <w:top w:type="dxa" w:w="70"/>
              <w:left w:type="dxa" w:w="110"/>
              <w:bottom w:type="dxa" w:w="70"/>
              <w:right w:type="dxa" w:w="110"/>
            </w:tcMar>
          </w:tcPr>
          <w:p>
            <w:pPr>
              <w:spacing w:after="0" w:line="260"/>
            </w:pPr>
            <w:r>
              <w:rPr>
                <w:b w:val="false"/>
                <w:bCs w:val="false"/>
                <w:color w:val="3A2E2A"/>
                <w:sz w:val="19"/>
                <w:szCs w:val="19"/>
              </w:rPr>
              <w:t xml:space="preserve">Piattaforma in esercizio, rapporto di sicurezza</w:t>
            </w:r>
          </w:p>
        </w:tc>
      </w:tr>
      <w:tr>
        <w:tc>
          <w:tcPr>
            <w:tcW w:type="dxa" w:w="749"/>
            <w:tcMar>
              <w:top w:type="dxa" w:w="70"/>
              <w:left w:type="dxa" w:w="110"/>
              <w:bottom w:type="dxa" w:w="70"/>
              <w:right w:type="dxa" w:w="110"/>
            </w:tcMar>
          </w:tcPr>
          <w:p>
            <w:pPr>
              <w:spacing w:after="0" w:line="260"/>
            </w:pPr>
            <w:r>
              <w:rPr>
                <w:b w:val="false"/>
                <w:bCs w:val="false"/>
                <w:color w:val="3A2E2A"/>
                <w:sz w:val="19"/>
                <w:szCs w:val="19"/>
              </w:rPr>
              <w:t xml:space="preserve">WP1</w:t>
            </w:r>
          </w:p>
        </w:tc>
        <w:tc>
          <w:tcPr>
            <w:tcW w:type="dxa" w:w="2059"/>
            <w:tcMar>
              <w:top w:type="dxa" w:w="70"/>
              <w:left w:type="dxa" w:w="110"/>
              <w:bottom w:type="dxa" w:w="70"/>
              <w:right w:type="dxa" w:w="110"/>
            </w:tcMar>
          </w:tcPr>
          <w:p>
            <w:pPr>
              <w:spacing w:after="0" w:line="260"/>
            </w:pPr>
            <w:r>
              <w:rPr>
                <w:b w:val="false"/>
                <w:bCs w:val="false"/>
                <w:color w:val="3A2E2A"/>
                <w:sz w:val="19"/>
                <w:szCs w:val="19"/>
              </w:rPr>
              <w:t xml:space="preserve">Contenuti "La vita della goccia"</w:t>
            </w:r>
          </w:p>
        </w:tc>
        <w:tc>
          <w:tcPr>
            <w:tcW w:type="dxa" w:w="3744"/>
            <w:tcMar>
              <w:top w:type="dxa" w:w="70"/>
              <w:left w:type="dxa" w:w="110"/>
              <w:bottom w:type="dxa" w:w="70"/>
              <w:right w:type="dxa" w:w="110"/>
            </w:tcMar>
          </w:tcPr>
          <w:p>
            <w:pPr>
              <w:spacing w:after="0" w:line="260"/>
            </w:pPr>
            <w:r>
              <w:rPr>
                <w:b w:val="false"/>
                <w:bCs w:val="false"/>
                <w:color w:val="3A2E2A"/>
                <w:sz w:val="19"/>
                <w:szCs w:val="19"/>
              </w:rPr>
              <w:t xml:space="preserve">Riprese 360° nelle stagioni della salina, interviste, scoperte a due livelli, quiz con spiegazioni, clip LIS, audio, validazione con Salina Culcasi e docenti</w:t>
            </w:r>
          </w:p>
        </w:tc>
        <w:tc>
          <w:tcPr>
            <w:tcW w:type="dxa" w:w="936"/>
            <w:tcMar>
              <w:top w:type="dxa" w:w="70"/>
              <w:left w:type="dxa" w:w="110"/>
              <w:bottom w:type="dxa" w:w="70"/>
              <w:right w:type="dxa" w:w="110"/>
            </w:tcMar>
          </w:tcPr>
          <w:p>
            <w:pPr>
              <w:spacing w:after="0" w:line="260"/>
            </w:pPr>
            <w:r>
              <w:rPr>
                <w:b w:val="false"/>
                <w:bCs w:val="false"/>
                <w:color w:val="3A2E2A"/>
                <w:sz w:val="19"/>
                <w:szCs w:val="19"/>
              </w:rPr>
              <w:t xml:space="preserve">5–6 mesi</w:t>
            </w:r>
          </w:p>
        </w:tc>
        <w:tc>
          <w:tcPr>
            <w:tcW w:type="dxa" w:w="1872"/>
            <w:tcMar>
              <w:top w:type="dxa" w:w="70"/>
              <w:left w:type="dxa" w:w="110"/>
              <w:bottom w:type="dxa" w:w="70"/>
              <w:right w:type="dxa" w:w="110"/>
            </w:tcMar>
          </w:tcPr>
          <w:p>
            <w:pPr>
              <w:spacing w:after="0" w:line="260"/>
            </w:pPr>
            <w:r>
              <w:rPr>
                <w:b w:val="false"/>
                <w:bCs w:val="false"/>
                <w:color w:val="3A2E2A"/>
                <w:sz w:val="19"/>
                <w:szCs w:val="19"/>
              </w:rPr>
              <w:t xml:space="preserve">Corso completo (4–6 lezioni) accessibile</w:t>
            </w:r>
          </w:p>
        </w:tc>
      </w:tr>
      <w:tr>
        <w:tc>
          <w:tcPr>
            <w:tcW w:type="dxa" w:w="749"/>
            <w:tcMar>
              <w:top w:type="dxa" w:w="70"/>
              <w:left w:type="dxa" w:w="110"/>
              <w:bottom w:type="dxa" w:w="70"/>
              <w:right w:type="dxa" w:w="110"/>
            </w:tcMar>
          </w:tcPr>
          <w:p>
            <w:pPr>
              <w:spacing w:after="0" w:line="260"/>
            </w:pPr>
            <w:r>
              <w:rPr>
                <w:b w:val="false"/>
                <w:bCs w:val="false"/>
                <w:color w:val="3A2E2A"/>
                <w:sz w:val="19"/>
                <w:szCs w:val="19"/>
              </w:rPr>
              <w:t xml:space="preserve">WP2</w:t>
            </w:r>
          </w:p>
        </w:tc>
        <w:tc>
          <w:tcPr>
            <w:tcW w:type="dxa" w:w="2059"/>
            <w:tcMar>
              <w:top w:type="dxa" w:w="70"/>
              <w:left w:type="dxa" w:w="110"/>
              <w:bottom w:type="dxa" w:w="70"/>
              <w:right w:type="dxa" w:w="110"/>
            </w:tcMar>
          </w:tcPr>
          <w:p>
            <w:pPr>
              <w:spacing w:after="0" w:line="260"/>
            </w:pPr>
            <w:r>
              <w:rPr>
                <w:b w:val="false"/>
                <w:bCs w:val="false"/>
                <w:color w:val="3A2E2A"/>
                <w:sz w:val="19"/>
                <w:szCs w:val="19"/>
              </w:rPr>
              <w:t xml:space="preserve">Pilota scolastico 2026/27</w:t>
            </w:r>
          </w:p>
        </w:tc>
        <w:tc>
          <w:tcPr>
            <w:tcW w:type="dxa" w:w="3744"/>
            <w:tcMar>
              <w:top w:type="dxa" w:w="70"/>
              <w:left w:type="dxa" w:w="110"/>
              <w:bottom w:type="dxa" w:w="70"/>
              <w:right w:type="dxa" w:w="110"/>
            </w:tcMar>
          </w:tcPr>
          <w:p>
            <w:pPr>
              <w:spacing w:after="0" w:line="260"/>
            </w:pPr>
            <w:r>
              <w:rPr>
                <w:b w:val="false"/>
                <w:bCs w:val="false"/>
                <w:color w:val="3A2E2A"/>
                <w:sz w:val="19"/>
                <w:szCs w:val="19"/>
              </w:rPr>
              <w:t xml:space="preserve">Selezione di 2–3 istituti, formazione docenti, uso in aula, raccolta delle statistiche e dei feedback, casi d'uso</w:t>
            </w:r>
          </w:p>
        </w:tc>
        <w:tc>
          <w:tcPr>
            <w:tcW w:type="dxa" w:w="936"/>
            <w:tcMar>
              <w:top w:type="dxa" w:w="70"/>
              <w:left w:type="dxa" w:w="110"/>
              <w:bottom w:type="dxa" w:w="70"/>
              <w:right w:type="dxa" w:w="110"/>
            </w:tcMar>
          </w:tcPr>
          <w:p>
            <w:pPr>
              <w:spacing w:after="0" w:line="260"/>
            </w:pPr>
            <w:r>
              <w:rPr>
                <w:b w:val="false"/>
                <w:bCs w:val="false"/>
                <w:color w:val="3A2E2A"/>
                <w:sz w:val="19"/>
                <w:szCs w:val="19"/>
              </w:rPr>
              <w:t xml:space="preserve">8 mesi</w:t>
            </w:r>
          </w:p>
        </w:tc>
        <w:tc>
          <w:tcPr>
            <w:tcW w:type="dxa" w:w="1872"/>
            <w:tcMar>
              <w:top w:type="dxa" w:w="70"/>
              <w:left w:type="dxa" w:w="110"/>
              <w:bottom w:type="dxa" w:w="70"/>
              <w:right w:type="dxa" w:w="110"/>
            </w:tcMar>
          </w:tcPr>
          <w:p>
            <w:pPr>
              <w:spacing w:after="0" w:line="260"/>
            </w:pPr>
            <w:r>
              <w:rPr>
                <w:b w:val="false"/>
                <w:bCs w:val="false"/>
                <w:color w:val="3A2E2A"/>
                <w:sz w:val="19"/>
                <w:szCs w:val="19"/>
              </w:rPr>
              <w:t xml:space="preserve">Rapporto di impatto, testimonianze</w:t>
            </w:r>
          </w:p>
        </w:tc>
      </w:tr>
      <w:tr>
        <w:tc>
          <w:tcPr>
            <w:tcW w:type="dxa" w:w="749"/>
            <w:tcMar>
              <w:top w:type="dxa" w:w="70"/>
              <w:left w:type="dxa" w:w="110"/>
              <w:bottom w:type="dxa" w:w="70"/>
              <w:right w:type="dxa" w:w="110"/>
            </w:tcMar>
          </w:tcPr>
          <w:p>
            <w:pPr>
              <w:spacing w:after="0" w:line="260"/>
            </w:pPr>
            <w:r>
              <w:rPr>
                <w:b w:val="false"/>
                <w:bCs w:val="false"/>
                <w:color w:val="3A2E2A"/>
                <w:sz w:val="19"/>
                <w:szCs w:val="19"/>
              </w:rPr>
              <w:t xml:space="preserve">WP3</w:t>
            </w:r>
          </w:p>
        </w:tc>
        <w:tc>
          <w:tcPr>
            <w:tcW w:type="dxa" w:w="2059"/>
            <w:tcMar>
              <w:top w:type="dxa" w:w="70"/>
              <w:left w:type="dxa" w:w="110"/>
              <w:bottom w:type="dxa" w:w="70"/>
              <w:right w:type="dxa" w:w="110"/>
            </w:tcMar>
          </w:tcPr>
          <w:p>
            <w:pPr>
              <w:spacing w:after="0" w:line="260"/>
            </w:pPr>
            <w:r>
              <w:rPr>
                <w:b w:val="false"/>
                <w:bCs w:val="false"/>
                <w:color w:val="3A2E2A"/>
                <w:sz w:val="19"/>
                <w:szCs w:val="19"/>
              </w:rPr>
              <w:t xml:space="preserve">Prodotto: area docente e report</w:t>
            </w:r>
          </w:p>
        </w:tc>
        <w:tc>
          <w:tcPr>
            <w:tcW w:type="dxa" w:w="3744"/>
            <w:tcMar>
              <w:top w:type="dxa" w:w="70"/>
              <w:left w:type="dxa" w:w="110"/>
              <w:bottom w:type="dxa" w:w="70"/>
              <w:right w:type="dxa" w:w="110"/>
            </w:tcMar>
          </w:tcPr>
          <w:p>
            <w:pPr>
              <w:spacing w:after="0" w:line="260"/>
            </w:pPr>
            <w:r>
              <w:rPr>
                <w:b w:val="false"/>
                <w:bCs w:val="false"/>
                <w:color w:val="3A2E2A"/>
                <w:sz w:val="19"/>
                <w:szCs w:val="19"/>
              </w:rPr>
              <w:t xml:space="preserve">Area docente dedicata (statistiche e classi), esportazione dei report per la scuola, notifiche, ricerca e filtri nel pannello, interfaccia senza finestre di dialogo native</w:t>
            </w:r>
          </w:p>
        </w:tc>
        <w:tc>
          <w:tcPr>
            <w:tcW w:type="dxa" w:w="936"/>
            <w:tcMar>
              <w:top w:type="dxa" w:w="70"/>
              <w:left w:type="dxa" w:w="110"/>
              <w:bottom w:type="dxa" w:w="70"/>
              <w:right w:type="dxa" w:w="110"/>
            </w:tcMar>
          </w:tcPr>
          <w:p>
            <w:pPr>
              <w:spacing w:after="0" w:line="260"/>
            </w:pPr>
            <w:r>
              <w:rPr>
                <w:b w:val="false"/>
                <w:bCs w:val="false"/>
                <w:color w:val="3A2E2A"/>
                <w:sz w:val="19"/>
                <w:szCs w:val="19"/>
              </w:rPr>
              <w:t xml:space="preserve">3 mesi</w:t>
            </w:r>
          </w:p>
        </w:tc>
        <w:tc>
          <w:tcPr>
            <w:tcW w:type="dxa" w:w="1872"/>
            <w:tcMar>
              <w:top w:type="dxa" w:w="70"/>
              <w:left w:type="dxa" w:w="110"/>
              <w:bottom w:type="dxa" w:w="70"/>
              <w:right w:type="dxa" w:w="110"/>
            </w:tcMar>
          </w:tcPr>
          <w:p>
            <w:pPr>
              <w:spacing w:after="0" w:line="260"/>
            </w:pPr>
            <w:r>
              <w:rPr>
                <w:b w:val="false"/>
                <w:bCs w:val="false"/>
                <w:color w:val="3A2E2A"/>
                <w:sz w:val="19"/>
                <w:szCs w:val="19"/>
              </w:rPr>
              <w:t xml:space="preserve">Regia v16, area docente</w:t>
            </w:r>
          </w:p>
        </w:tc>
      </w:tr>
      <w:tr>
        <w:tc>
          <w:tcPr>
            <w:tcW w:type="dxa" w:w="749"/>
            <w:tcMar>
              <w:top w:type="dxa" w:w="70"/>
              <w:left w:type="dxa" w:w="110"/>
              <w:bottom w:type="dxa" w:w="70"/>
              <w:right w:type="dxa" w:w="110"/>
            </w:tcMar>
          </w:tcPr>
          <w:p>
            <w:pPr>
              <w:spacing w:after="0" w:line="260"/>
            </w:pPr>
            <w:r>
              <w:rPr>
                <w:b w:val="false"/>
                <w:bCs w:val="false"/>
                <w:color w:val="3A2E2A"/>
                <w:sz w:val="19"/>
                <w:szCs w:val="19"/>
              </w:rPr>
              <w:t xml:space="preserve">WP4</w:t>
            </w:r>
          </w:p>
        </w:tc>
        <w:tc>
          <w:tcPr>
            <w:tcW w:type="dxa" w:w="2059"/>
            <w:tcMar>
              <w:top w:type="dxa" w:w="70"/>
              <w:left w:type="dxa" w:w="110"/>
              <w:bottom w:type="dxa" w:w="70"/>
              <w:right w:type="dxa" w:w="110"/>
            </w:tcMar>
          </w:tcPr>
          <w:p>
            <w:pPr>
              <w:spacing w:after="0" w:line="260"/>
            </w:pPr>
            <w:r>
              <w:rPr>
                <w:b w:val="false"/>
                <w:bCs w:val="false"/>
                <w:color w:val="3A2E2A"/>
                <w:sz w:val="19"/>
                <w:szCs w:val="19"/>
              </w:rPr>
              <w:t xml:space="preserve">Realtà virtuale "Il viaggio della Goccia"</w:t>
            </w:r>
          </w:p>
        </w:tc>
        <w:tc>
          <w:tcPr>
            <w:tcW w:type="dxa" w:w="3744"/>
            <w:tcMar>
              <w:top w:type="dxa" w:w="70"/>
              <w:left w:type="dxa" w:w="110"/>
              <w:bottom w:type="dxa" w:w="70"/>
              <w:right w:type="dxa" w:w="110"/>
            </w:tcMar>
          </w:tcPr>
          <w:p>
            <w:pPr>
              <w:spacing w:after="0" w:line="260"/>
            </w:pPr>
            <w:r>
              <w:rPr>
                <w:b w:val="false"/>
                <w:bCs w:val="false"/>
                <w:color w:val="3A2E2A"/>
                <w:sz w:val="19"/>
                <w:szCs w:val="19"/>
              </w:rPr>
              <w:t xml:space="preserve">Sviluppo WebXR per Meta Quest, produzione degli asset, sperimentazione in aula e in salina</w:t>
            </w:r>
          </w:p>
        </w:tc>
        <w:tc>
          <w:tcPr>
            <w:tcW w:type="dxa" w:w="936"/>
            <w:tcMar>
              <w:top w:type="dxa" w:w="70"/>
              <w:left w:type="dxa" w:w="110"/>
              <w:bottom w:type="dxa" w:w="70"/>
              <w:right w:type="dxa" w:w="110"/>
            </w:tcMar>
          </w:tcPr>
          <w:p>
            <w:pPr>
              <w:spacing w:after="0" w:line="260"/>
            </w:pPr>
            <w:r>
              <w:rPr>
                <w:b w:val="false"/>
                <w:bCs w:val="false"/>
                <w:color w:val="3A2E2A"/>
                <w:sz w:val="19"/>
                <w:szCs w:val="19"/>
              </w:rPr>
              <w:t xml:space="preserve">6 mesi</w:t>
            </w:r>
          </w:p>
        </w:tc>
        <w:tc>
          <w:tcPr>
            <w:tcW w:type="dxa" w:w="1872"/>
            <w:tcMar>
              <w:top w:type="dxa" w:w="70"/>
              <w:left w:type="dxa" w:w="110"/>
              <w:bottom w:type="dxa" w:w="70"/>
              <w:right w:type="dxa" w:w="110"/>
            </w:tcMar>
          </w:tcPr>
          <w:p>
            <w:pPr>
              <w:spacing w:after="0" w:line="260"/>
            </w:pPr>
            <w:r>
              <w:rPr>
                <w:b w:val="false"/>
                <w:bCs w:val="false"/>
                <w:color w:val="3A2E2A"/>
                <w:sz w:val="19"/>
                <w:szCs w:val="19"/>
              </w:rPr>
              <w:t xml:space="preserve">Esperienza VR didattica e turistica</w:t>
            </w:r>
          </w:p>
        </w:tc>
      </w:tr>
      <w:tr>
        <w:tc>
          <w:tcPr>
            <w:tcW w:type="dxa" w:w="749"/>
            <w:tcMar>
              <w:top w:type="dxa" w:w="70"/>
              <w:left w:type="dxa" w:w="110"/>
              <w:bottom w:type="dxa" w:w="70"/>
              <w:right w:type="dxa" w:w="110"/>
            </w:tcMar>
          </w:tcPr>
          <w:p>
            <w:pPr>
              <w:spacing w:after="0" w:line="260"/>
            </w:pPr>
            <w:r>
              <w:rPr>
                <w:b w:val="false"/>
                <w:bCs w:val="false"/>
                <w:color w:val="3A2E2A"/>
                <w:sz w:val="19"/>
                <w:szCs w:val="19"/>
              </w:rPr>
              <w:t xml:space="preserve">WP5</w:t>
            </w:r>
          </w:p>
        </w:tc>
        <w:tc>
          <w:tcPr>
            <w:tcW w:type="dxa" w:w="2059"/>
            <w:tcMar>
              <w:top w:type="dxa" w:w="70"/>
              <w:left w:type="dxa" w:w="110"/>
              <w:bottom w:type="dxa" w:w="70"/>
              <w:right w:type="dxa" w:w="110"/>
            </w:tcMar>
          </w:tcPr>
          <w:p>
            <w:pPr>
              <w:spacing w:after="0" w:line="260"/>
            </w:pPr>
            <w:r>
              <w:rPr>
                <w:b w:val="false"/>
                <w:bCs w:val="false"/>
                <w:color w:val="3A2E2A"/>
                <w:sz w:val="19"/>
                <w:szCs w:val="19"/>
              </w:rPr>
              <w:t xml:space="preserve">Nuovi corsi e territori</w:t>
            </w:r>
          </w:p>
        </w:tc>
        <w:tc>
          <w:tcPr>
            <w:tcW w:type="dxa" w:w="3744"/>
            <w:tcMar>
              <w:top w:type="dxa" w:w="70"/>
              <w:left w:type="dxa" w:w="110"/>
              <w:bottom w:type="dxa" w:w="70"/>
              <w:right w:type="dxa" w:w="110"/>
            </w:tcMar>
          </w:tcPr>
          <w:p>
            <w:pPr>
              <w:spacing w:after="0" w:line="260"/>
            </w:pPr>
            <w:r>
              <w:rPr>
                <w:b w:val="false"/>
                <w:bCs w:val="false"/>
                <w:color w:val="3A2E2A"/>
                <w:sz w:val="19"/>
                <w:szCs w:val="19"/>
              </w:rPr>
              <w:t xml:space="preserve">Estensione a nuovi mestieri, siti e comuni; kit di produzione replicabile; formazione di docenti-autori</w:t>
            </w:r>
          </w:p>
        </w:tc>
        <w:tc>
          <w:tcPr>
            <w:tcW w:type="dxa" w:w="936"/>
            <w:tcMar>
              <w:top w:type="dxa" w:w="70"/>
              <w:left w:type="dxa" w:w="110"/>
              <w:bottom w:type="dxa" w:w="70"/>
              <w:right w:type="dxa" w:w="110"/>
            </w:tcMar>
          </w:tcPr>
          <w:p>
            <w:pPr>
              <w:spacing w:after="0" w:line="260"/>
            </w:pPr>
            <w:r>
              <w:rPr>
                <w:b w:val="false"/>
                <w:bCs w:val="false"/>
                <w:color w:val="3A2E2A"/>
                <w:sz w:val="19"/>
                <w:szCs w:val="19"/>
              </w:rPr>
              <w:t xml:space="preserve">6 mesi</w:t>
            </w:r>
          </w:p>
        </w:tc>
        <w:tc>
          <w:tcPr>
            <w:tcW w:type="dxa" w:w="1872"/>
            <w:tcMar>
              <w:top w:type="dxa" w:w="70"/>
              <w:left w:type="dxa" w:w="110"/>
              <w:bottom w:type="dxa" w:w="70"/>
              <w:right w:type="dxa" w:w="110"/>
            </w:tcMar>
          </w:tcPr>
          <w:p>
            <w:pPr>
              <w:spacing w:after="0" w:line="260"/>
            </w:pPr>
            <w:r>
              <w:rPr>
                <w:b w:val="false"/>
                <w:bCs w:val="false"/>
                <w:color w:val="3A2E2A"/>
                <w:sz w:val="19"/>
                <w:szCs w:val="19"/>
              </w:rPr>
              <w:t xml:space="preserve">2–3 nuovi corsi, kit</w:t>
            </w:r>
          </w:p>
        </w:tc>
      </w:tr>
      <w:tr>
        <w:tc>
          <w:tcPr>
            <w:tcW w:type="dxa" w:w="749"/>
            <w:tcMar>
              <w:top w:type="dxa" w:w="70"/>
              <w:left w:type="dxa" w:w="110"/>
              <w:bottom w:type="dxa" w:w="70"/>
              <w:right w:type="dxa" w:w="110"/>
            </w:tcMar>
          </w:tcPr>
          <w:p>
            <w:pPr>
              <w:spacing w:after="0" w:line="260"/>
            </w:pPr>
            <w:r>
              <w:rPr>
                <w:b w:val="false"/>
                <w:bCs w:val="false"/>
                <w:color w:val="3A2E2A"/>
                <w:sz w:val="19"/>
                <w:szCs w:val="19"/>
              </w:rPr>
              <w:t xml:space="preserve">WP6</w:t>
            </w:r>
          </w:p>
        </w:tc>
        <w:tc>
          <w:tcPr>
            <w:tcW w:type="dxa" w:w="2059"/>
            <w:tcMar>
              <w:top w:type="dxa" w:w="70"/>
              <w:left w:type="dxa" w:w="110"/>
              <w:bottom w:type="dxa" w:w="70"/>
              <w:right w:type="dxa" w:w="110"/>
            </w:tcMar>
          </w:tcPr>
          <w:p>
            <w:pPr>
              <w:spacing w:after="0" w:line="260"/>
            </w:pPr>
            <w:r>
              <w:rPr>
                <w:b w:val="false"/>
                <w:bCs w:val="false"/>
                <w:color w:val="3A2E2A"/>
                <w:sz w:val="19"/>
                <w:szCs w:val="19"/>
              </w:rPr>
              <w:t xml:space="preserve">Commercializzazione</w:t>
            </w:r>
          </w:p>
        </w:tc>
        <w:tc>
          <w:tcPr>
            <w:tcW w:type="dxa" w:w="3744"/>
            <w:tcMar>
              <w:top w:type="dxa" w:w="70"/>
              <w:left w:type="dxa" w:w="110"/>
              <w:bottom w:type="dxa" w:w="70"/>
              <w:right w:type="dxa" w:w="110"/>
            </w:tcMar>
          </w:tcPr>
          <w:p>
            <w:pPr>
              <w:spacing w:after="0" w:line="260"/>
            </w:pPr>
            <w:r>
              <w:rPr>
                <w:b w:val="false"/>
                <w:bCs w:val="false"/>
                <w:color w:val="3A2E2A"/>
                <w:sz w:val="19"/>
                <w:szCs w:val="19"/>
              </w:rPr>
              <w:t xml:space="preserve">Materiali, presenza a fiere/eventi della scuola, rete di enti, onboarding dei clienti a scala regionale</w:t>
            </w:r>
          </w:p>
        </w:tc>
        <w:tc>
          <w:tcPr>
            <w:tcW w:type="dxa" w:w="936"/>
            <w:tcMar>
              <w:top w:type="dxa" w:w="70"/>
              <w:left w:type="dxa" w:w="110"/>
              <w:bottom w:type="dxa" w:w="70"/>
              <w:right w:type="dxa" w:w="110"/>
            </w:tcMar>
          </w:tcPr>
          <w:p>
            <w:pPr>
              <w:spacing w:after="0" w:line="260"/>
            </w:pPr>
            <w:r>
              <w:rPr>
                <w:b w:val="false"/>
                <w:bCs w:val="false"/>
                <w:color w:val="3A2E2A"/>
                <w:sz w:val="19"/>
                <w:szCs w:val="19"/>
              </w:rPr>
              <w:t xml:space="preserve">6 mesi</w:t>
            </w:r>
          </w:p>
        </w:tc>
        <w:tc>
          <w:tcPr>
            <w:tcW w:type="dxa" w:w="1872"/>
            <w:tcMar>
              <w:top w:type="dxa" w:w="70"/>
              <w:left w:type="dxa" w:w="110"/>
              <w:bottom w:type="dxa" w:w="70"/>
              <w:right w:type="dxa" w:w="110"/>
            </w:tcMar>
          </w:tcPr>
          <w:p>
            <w:pPr>
              <w:spacing w:after="0" w:line="260"/>
            </w:pPr>
            <w:r>
              <w:rPr>
                <w:b w:val="false"/>
                <w:bCs w:val="false"/>
                <w:color w:val="3A2E2A"/>
                <w:sz w:val="19"/>
                <w:szCs w:val="19"/>
              </w:rPr>
              <w:t xml:space="preserve">Portafoglio clienti</w:t>
            </w:r>
          </w:p>
        </w:tc>
      </w:tr>
    </w:tbl>
    <w:p>
      <w:r>
        <w:br w:type="page"/>
      </w:r>
    </w:p>
    <w:p>
      <w:pPr>
        <w:pStyle w:val="Heading1"/>
        <w:spacing w:after="160" w:before="360"/>
      </w:pPr>
      <w:r>
        <w:t xml:space="preserve">10. Piano dei costi — schema da completare</w:t>
      </w:r>
    </w:p>
    <w:p>
      <w:pPr>
        <w:pBdr>
          <w:left w:val="single" w:color="C9A15A" w:sz="18" w:space="6"/>
        </w:pBdr>
        <w:shd w:fill="FAF7F2" w:color="auto" w:val="clear"/>
        <w:spacing w:after="160" w:before="80"/>
        <w:ind w:left="200"/>
      </w:pPr>
      <w:r>
        <w:rPr>
          <w:i/>
          <w:iCs/>
          <w:color w:val="3A2E2A"/>
          <w:sz w:val="20"/>
          <w:szCs w:val="20"/>
        </w:rPr>
        <w:t xml:space="preserve">Schema delle voci di costo per work package, da quantificare con il progettista in base alla misura agevolativa individuata. Le quantità indicate sono i "driver" del costo (numero di lezioni, di clip LIS, di giornate).</w:t>
      </w:r>
    </w:p>
    <w:tbl>
      <w:tblPr>
        <w:tblW w:type="dxa" w:w="9360"/>
        <w:tblBorders>
          <w:top w:val="single" w:color="C9A15A" w:sz="4"/>
          <w:left w:val="single" w:color="C9A15A" w:sz="4"/>
          <w:bottom w:val="single" w:color="C9A15A" w:sz="4"/>
          <w:right w:val="single" w:color="C9A15A" w:sz="4"/>
          <w:insideH w:val="single" w:color="EADFCE" w:sz="2"/>
          <w:insideV w:val="single" w:color="EADFCE" w:sz="2"/>
        </w:tblBorders>
      </w:tblPr>
      <w:tblGrid>
        <w:gridCol w:w="2808"/>
        <w:gridCol w:w="3931"/>
        <w:gridCol w:w="1310"/>
        <w:gridCol w:w="1310"/>
      </w:tblGrid>
      <w:tr>
        <w:trPr>
          <w:tblHeader/>
        </w:trPr>
        <w:tc>
          <w:tcPr>
            <w:tcW w:type="dxa" w:w="2808"/>
            <w:shd w:fill="B8506A" w:color="auto" w:val="clear"/>
            <w:tcMar>
              <w:top w:type="dxa" w:w="70"/>
              <w:left w:type="dxa" w:w="110"/>
              <w:bottom w:type="dxa" w:w="70"/>
              <w:right w:type="dxa" w:w="110"/>
            </w:tcMar>
          </w:tcPr>
          <w:p>
            <w:pPr>
              <w:spacing w:after="0" w:line="260"/>
            </w:pPr>
            <w:r>
              <w:rPr>
                <w:b/>
                <w:bCs/>
                <w:color w:val="FFFFFF"/>
                <w:sz w:val="19"/>
                <w:szCs w:val="19"/>
              </w:rPr>
              <w:t xml:space="preserve">Voce</w:t>
            </w:r>
          </w:p>
        </w:tc>
        <w:tc>
          <w:tcPr>
            <w:tcW w:type="dxa" w:w="3931"/>
            <w:shd w:fill="B8506A" w:color="auto" w:val="clear"/>
            <w:tcMar>
              <w:top w:type="dxa" w:w="70"/>
              <w:left w:type="dxa" w:w="110"/>
              <w:bottom w:type="dxa" w:w="70"/>
              <w:right w:type="dxa" w:w="110"/>
            </w:tcMar>
          </w:tcPr>
          <w:p>
            <w:pPr>
              <w:spacing w:after="0" w:line="260"/>
            </w:pPr>
            <w:r>
              <w:rPr>
                <w:b/>
                <w:bCs/>
                <w:color w:val="FFFFFF"/>
                <w:sz w:val="19"/>
                <w:szCs w:val="19"/>
              </w:rPr>
              <w:t xml:space="preserve">Driver / note</w:t>
            </w:r>
          </w:p>
        </w:tc>
        <w:tc>
          <w:tcPr>
            <w:tcW w:type="dxa" w:w="1310"/>
            <w:shd w:fill="B8506A" w:color="auto" w:val="clear"/>
            <w:tcMar>
              <w:top w:type="dxa" w:w="70"/>
              <w:left w:type="dxa" w:w="110"/>
              <w:bottom w:type="dxa" w:w="70"/>
              <w:right w:type="dxa" w:w="110"/>
            </w:tcMar>
          </w:tcPr>
          <w:p>
            <w:pPr>
              <w:spacing w:after="0" w:line="260"/>
            </w:pPr>
            <w:r>
              <w:rPr>
                <w:b/>
                <w:bCs/>
                <w:color w:val="FFFFFF"/>
                <w:sz w:val="19"/>
                <w:szCs w:val="19"/>
              </w:rPr>
              <w:t xml:space="preserve">WP</w:t>
            </w:r>
          </w:p>
        </w:tc>
        <w:tc>
          <w:tcPr>
            <w:tcW w:type="dxa" w:w="1310"/>
            <w:shd w:fill="B8506A" w:color="auto" w:val="clear"/>
            <w:tcMar>
              <w:top w:type="dxa" w:w="70"/>
              <w:left w:type="dxa" w:w="110"/>
              <w:bottom w:type="dxa" w:w="70"/>
              <w:right w:type="dxa" w:w="110"/>
            </w:tcMar>
          </w:tcPr>
          <w:p>
            <w:pPr>
              <w:spacing w:after="0" w:line="260"/>
            </w:pPr>
            <w:r>
              <w:rPr>
                <w:b/>
                <w:bCs/>
                <w:color w:val="FFFFFF"/>
                <w:sz w:val="19"/>
                <w:szCs w:val="19"/>
              </w:rPr>
              <w:t xml:space="preserve">Importo (€)</w:t>
            </w:r>
          </w:p>
        </w:tc>
      </w:tr>
      <w:tr>
        <w:tc>
          <w:tcPr>
            <w:tcW w:type="dxa" w:w="2808"/>
            <w:tcMar>
              <w:top w:type="dxa" w:w="70"/>
              <w:left w:type="dxa" w:w="110"/>
              <w:bottom w:type="dxa" w:w="70"/>
              <w:right w:type="dxa" w:w="110"/>
            </w:tcMar>
          </w:tcPr>
          <w:p>
            <w:pPr>
              <w:spacing w:after="0" w:line="260"/>
            </w:pPr>
            <w:r>
              <w:rPr>
                <w:b w:val="false"/>
                <w:bCs w:val="false"/>
                <w:color w:val="3A2E2A"/>
                <w:sz w:val="19"/>
                <w:szCs w:val="19"/>
              </w:rPr>
              <w:t xml:space="preserve">Personale e consulenze per lo sviluppo software</w:t>
            </w:r>
          </w:p>
        </w:tc>
        <w:tc>
          <w:tcPr>
            <w:tcW w:type="dxa" w:w="3931"/>
            <w:tcMar>
              <w:top w:type="dxa" w:w="70"/>
              <w:left w:type="dxa" w:w="110"/>
              <w:bottom w:type="dxa" w:w="70"/>
              <w:right w:type="dxa" w:w="110"/>
            </w:tcMar>
          </w:tcPr>
          <w:p>
            <w:pPr>
              <w:spacing w:after="0" w:line="260"/>
            </w:pPr>
            <w:r>
              <w:rPr>
                <w:b w:val="false"/>
                <w:bCs w:val="false"/>
                <w:color w:val="3A2E2A"/>
                <w:sz w:val="19"/>
                <w:szCs w:val="19"/>
              </w:rPr>
              <w:t xml:space="preserve">Giornate/uomo per WP0, WP3, WP4; metodologia AI-assistita riduce i tempi</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WP0, WP3, WP4</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
            </w:r>
          </w:p>
        </w:tc>
      </w:tr>
      <w:tr>
        <w:tc>
          <w:tcPr>
            <w:tcW w:type="dxa" w:w="2808"/>
            <w:tcMar>
              <w:top w:type="dxa" w:w="70"/>
              <w:left w:type="dxa" w:w="110"/>
              <w:bottom w:type="dxa" w:w="70"/>
              <w:right w:type="dxa" w:w="110"/>
            </w:tcMar>
          </w:tcPr>
          <w:p>
            <w:pPr>
              <w:spacing w:after="0" w:line="260"/>
            </w:pPr>
            <w:r>
              <w:rPr>
                <w:b w:val="false"/>
                <w:bCs w:val="false"/>
                <w:color w:val="3A2E2A"/>
                <w:sz w:val="19"/>
                <w:szCs w:val="19"/>
              </w:rPr>
              <w:t xml:space="preserve">Produzione contenuti 360°</w:t>
            </w:r>
          </w:p>
        </w:tc>
        <w:tc>
          <w:tcPr>
            <w:tcW w:type="dxa" w:w="3931"/>
            <w:tcMar>
              <w:top w:type="dxa" w:w="70"/>
              <w:left w:type="dxa" w:w="110"/>
              <w:bottom w:type="dxa" w:w="70"/>
              <w:right w:type="dxa" w:w="110"/>
            </w:tcMar>
          </w:tcPr>
          <w:p>
            <w:pPr>
              <w:spacing w:after="0" w:line="260"/>
            </w:pPr>
            <w:r>
              <w:rPr>
                <w:b w:val="false"/>
                <w:bCs w:val="false"/>
                <w:color w:val="3A2E2A"/>
                <w:sz w:val="19"/>
                <w:szCs w:val="19"/>
              </w:rPr>
              <w:t xml:space="preserve">Riprese in salina nelle 4 stagioni, post-produzione, 4–6 lezioni</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WP1, WP5</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
            </w:r>
          </w:p>
        </w:tc>
      </w:tr>
      <w:tr>
        <w:tc>
          <w:tcPr>
            <w:tcW w:type="dxa" w:w="2808"/>
            <w:tcMar>
              <w:top w:type="dxa" w:w="70"/>
              <w:left w:type="dxa" w:w="110"/>
              <w:bottom w:type="dxa" w:w="70"/>
              <w:right w:type="dxa" w:w="110"/>
            </w:tcMar>
          </w:tcPr>
          <w:p>
            <w:pPr>
              <w:spacing w:after="0" w:line="260"/>
            </w:pPr>
            <w:r>
              <w:rPr>
                <w:b w:val="false"/>
                <w:bCs w:val="false"/>
                <w:color w:val="3A2E2A"/>
                <w:sz w:val="19"/>
                <w:szCs w:val="19"/>
              </w:rPr>
              <w:t xml:space="preserve">Accessibilità: clip LIS e audio</w:t>
            </w:r>
          </w:p>
        </w:tc>
        <w:tc>
          <w:tcPr>
            <w:tcW w:type="dxa" w:w="3931"/>
            <w:tcMar>
              <w:top w:type="dxa" w:w="70"/>
              <w:left w:type="dxa" w:w="110"/>
              <w:bottom w:type="dxa" w:w="70"/>
              <w:right w:type="dxa" w:w="110"/>
            </w:tcMar>
          </w:tcPr>
          <w:p>
            <w:pPr>
              <w:spacing w:after="0" w:line="260"/>
            </w:pPr>
            <w:r>
              <w:rPr>
                <w:b w:val="false"/>
                <w:bCs w:val="false"/>
                <w:color w:val="3A2E2A"/>
                <w:sz w:val="19"/>
                <w:szCs w:val="19"/>
              </w:rPr>
              <w:t xml:space="preserve">Interpreti LIS per ~15–20 clip, registrazioni, sottotitolazione</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WP1, WP5</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
            </w:r>
          </w:p>
        </w:tc>
      </w:tr>
      <w:tr>
        <w:tc>
          <w:tcPr>
            <w:tcW w:type="dxa" w:w="2808"/>
            <w:tcMar>
              <w:top w:type="dxa" w:w="70"/>
              <w:left w:type="dxa" w:w="110"/>
              <w:bottom w:type="dxa" w:w="70"/>
              <w:right w:type="dxa" w:w="110"/>
            </w:tcMar>
          </w:tcPr>
          <w:p>
            <w:pPr>
              <w:spacing w:after="0" w:line="260"/>
            </w:pPr>
            <w:r>
              <w:rPr>
                <w:b w:val="false"/>
                <w:bCs w:val="false"/>
                <w:color w:val="3A2E2A"/>
                <w:sz w:val="19"/>
                <w:szCs w:val="19"/>
              </w:rPr>
              <w:t xml:space="preserve">Validazione scientifica e pedagogica</w:t>
            </w:r>
          </w:p>
        </w:tc>
        <w:tc>
          <w:tcPr>
            <w:tcW w:type="dxa" w:w="3931"/>
            <w:tcMar>
              <w:top w:type="dxa" w:w="70"/>
              <w:left w:type="dxa" w:w="110"/>
              <w:bottom w:type="dxa" w:w="70"/>
              <w:right w:type="dxa" w:w="110"/>
            </w:tcMar>
          </w:tcPr>
          <w:p>
            <w:pPr>
              <w:spacing w:after="0" w:line="260"/>
            </w:pPr>
            <w:r>
              <w:rPr>
                <w:b w:val="false"/>
                <w:bCs w:val="false"/>
                <w:color w:val="3A2E2A"/>
                <w:sz w:val="19"/>
                <w:szCs w:val="19"/>
              </w:rPr>
              <w:t xml:space="preserve">Consulenza docenti/pedagogisti, revisione dei testi a due livelli</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WP1, WP2</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
            </w:r>
          </w:p>
        </w:tc>
      </w:tr>
      <w:tr>
        <w:tc>
          <w:tcPr>
            <w:tcW w:type="dxa" w:w="2808"/>
            <w:tcMar>
              <w:top w:type="dxa" w:w="70"/>
              <w:left w:type="dxa" w:w="110"/>
              <w:bottom w:type="dxa" w:w="70"/>
              <w:right w:type="dxa" w:w="110"/>
            </w:tcMar>
          </w:tcPr>
          <w:p>
            <w:pPr>
              <w:spacing w:after="0" w:line="260"/>
            </w:pPr>
            <w:r>
              <w:rPr>
                <w:b w:val="false"/>
                <w:bCs w:val="false"/>
                <w:color w:val="3A2E2A"/>
                <w:sz w:val="19"/>
                <w:szCs w:val="19"/>
              </w:rPr>
              <w:t xml:space="preserve">Attrezzature</w:t>
            </w:r>
          </w:p>
        </w:tc>
        <w:tc>
          <w:tcPr>
            <w:tcW w:type="dxa" w:w="3931"/>
            <w:tcMar>
              <w:top w:type="dxa" w:w="70"/>
              <w:left w:type="dxa" w:w="110"/>
              <w:bottom w:type="dxa" w:w="70"/>
              <w:right w:type="dxa" w:w="110"/>
            </w:tcMar>
          </w:tcPr>
          <w:p>
            <w:pPr>
              <w:spacing w:after="0" w:line="260"/>
            </w:pPr>
            <w:r>
              <w:rPr>
                <w:b w:val="false"/>
                <w:bCs w:val="false"/>
                <w:color w:val="3A2E2A"/>
                <w:sz w:val="19"/>
                <w:szCs w:val="19"/>
              </w:rPr>
              <w:t xml:space="preserve">Camera 360°/8K, ottiche e supporti, visori Meta Quest per il pilota (n. 2–4), stazione di post-produzione</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WP1, WP4</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
            </w:r>
          </w:p>
        </w:tc>
      </w:tr>
      <w:tr>
        <w:tc>
          <w:tcPr>
            <w:tcW w:type="dxa" w:w="2808"/>
            <w:tcMar>
              <w:top w:type="dxa" w:w="70"/>
              <w:left w:type="dxa" w:w="110"/>
              <w:bottom w:type="dxa" w:w="70"/>
              <w:right w:type="dxa" w:w="110"/>
            </w:tcMar>
          </w:tcPr>
          <w:p>
            <w:pPr>
              <w:spacing w:after="0" w:line="260"/>
            </w:pPr>
            <w:r>
              <w:rPr>
                <w:b w:val="false"/>
                <w:bCs w:val="false"/>
                <w:color w:val="3A2E2A"/>
                <w:sz w:val="19"/>
                <w:szCs w:val="19"/>
              </w:rPr>
              <w:t xml:space="preserve">Infrastruttura cloud</w:t>
            </w:r>
          </w:p>
        </w:tc>
        <w:tc>
          <w:tcPr>
            <w:tcW w:type="dxa" w:w="3931"/>
            <w:tcMar>
              <w:top w:type="dxa" w:w="70"/>
              <w:left w:type="dxa" w:w="110"/>
              <w:bottom w:type="dxa" w:w="70"/>
              <w:right w:type="dxa" w:w="110"/>
            </w:tcMar>
          </w:tcPr>
          <w:p>
            <w:pPr>
              <w:spacing w:after="0" w:line="260"/>
            </w:pPr>
            <w:r>
              <w:rPr>
                <w:b w:val="false"/>
                <w:bCs w:val="false"/>
                <w:color w:val="3A2E2A"/>
                <w:sz w:val="19"/>
                <w:szCs w:val="19"/>
              </w:rPr>
              <w:t xml:space="preserve">Database gestito (piano Pro), CDN video a consumo, hosting, dominio</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tutti</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
            </w:r>
          </w:p>
        </w:tc>
      </w:tr>
      <w:tr>
        <w:tc>
          <w:tcPr>
            <w:tcW w:type="dxa" w:w="2808"/>
            <w:tcMar>
              <w:top w:type="dxa" w:w="70"/>
              <w:left w:type="dxa" w:w="110"/>
              <w:bottom w:type="dxa" w:w="70"/>
              <w:right w:type="dxa" w:w="110"/>
            </w:tcMar>
          </w:tcPr>
          <w:p>
            <w:pPr>
              <w:spacing w:after="0" w:line="260"/>
            </w:pPr>
            <w:r>
              <w:rPr>
                <w:b w:val="false"/>
                <w:bCs w:val="false"/>
                <w:color w:val="3A2E2A"/>
                <w:sz w:val="19"/>
                <w:szCs w:val="19"/>
              </w:rPr>
              <w:t xml:space="preserve">Formazione docenti</w:t>
            </w:r>
          </w:p>
        </w:tc>
        <w:tc>
          <w:tcPr>
            <w:tcW w:type="dxa" w:w="3931"/>
            <w:tcMar>
              <w:top w:type="dxa" w:w="70"/>
              <w:left w:type="dxa" w:w="110"/>
              <w:bottom w:type="dxa" w:w="70"/>
              <w:right w:type="dxa" w:w="110"/>
            </w:tcMar>
          </w:tcPr>
          <w:p>
            <w:pPr>
              <w:spacing w:after="0" w:line="260"/>
            </w:pPr>
            <w:r>
              <w:rPr>
                <w:b w:val="false"/>
                <w:bCs w:val="false"/>
                <w:color w:val="3A2E2A"/>
                <w:sz w:val="19"/>
                <w:szCs w:val="19"/>
              </w:rPr>
              <w:t xml:space="preserve">Giornate di formazione nei 2–3 istituti pilota, materiali</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WP2</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
            </w:r>
          </w:p>
        </w:tc>
      </w:tr>
      <w:tr>
        <w:tc>
          <w:tcPr>
            <w:tcW w:type="dxa" w:w="2808"/>
            <w:tcMar>
              <w:top w:type="dxa" w:w="70"/>
              <w:left w:type="dxa" w:w="110"/>
              <w:bottom w:type="dxa" w:w="70"/>
              <w:right w:type="dxa" w:w="110"/>
            </w:tcMar>
          </w:tcPr>
          <w:p>
            <w:pPr>
              <w:spacing w:after="0" w:line="260"/>
            </w:pPr>
            <w:r>
              <w:rPr>
                <w:b w:val="false"/>
                <w:bCs w:val="false"/>
                <w:color w:val="3A2E2A"/>
                <w:sz w:val="19"/>
                <w:szCs w:val="19"/>
              </w:rPr>
              <w:t xml:space="preserve">Comunicazione e commercializzazione</w:t>
            </w:r>
          </w:p>
        </w:tc>
        <w:tc>
          <w:tcPr>
            <w:tcW w:type="dxa" w:w="3931"/>
            <w:tcMar>
              <w:top w:type="dxa" w:w="70"/>
              <w:left w:type="dxa" w:w="110"/>
              <w:bottom w:type="dxa" w:w="70"/>
              <w:right w:type="dxa" w:w="110"/>
            </w:tcMar>
          </w:tcPr>
          <w:p>
            <w:pPr>
              <w:spacing w:after="0" w:line="260"/>
            </w:pPr>
            <w:r>
              <w:rPr>
                <w:b w:val="false"/>
                <w:bCs w:val="false"/>
                <w:color w:val="3A2E2A"/>
                <w:sz w:val="19"/>
                <w:szCs w:val="19"/>
              </w:rPr>
              <w:t xml:space="preserve">Materiali, video, eventi, sito</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WP6</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
            </w:r>
          </w:p>
        </w:tc>
      </w:tr>
      <w:tr>
        <w:tc>
          <w:tcPr>
            <w:tcW w:type="dxa" w:w="2808"/>
            <w:tcMar>
              <w:top w:type="dxa" w:w="70"/>
              <w:left w:type="dxa" w:w="110"/>
              <w:bottom w:type="dxa" w:w="70"/>
              <w:right w:type="dxa" w:w="110"/>
            </w:tcMar>
          </w:tcPr>
          <w:p>
            <w:pPr>
              <w:spacing w:after="0" w:line="260"/>
            </w:pPr>
            <w:r>
              <w:rPr>
                <w:b w:val="false"/>
                <w:bCs w:val="false"/>
                <w:color w:val="3A2E2A"/>
                <w:sz w:val="19"/>
                <w:szCs w:val="19"/>
              </w:rPr>
              <w:t xml:space="preserve">Spese generali</w:t>
            </w:r>
          </w:p>
        </w:tc>
        <w:tc>
          <w:tcPr>
            <w:tcW w:type="dxa" w:w="3931"/>
            <w:tcMar>
              <w:top w:type="dxa" w:w="70"/>
              <w:left w:type="dxa" w:w="110"/>
              <w:bottom w:type="dxa" w:w="70"/>
              <w:right w:type="dxa" w:w="110"/>
            </w:tcMar>
          </w:tcPr>
          <w:p>
            <w:pPr>
              <w:spacing w:after="0" w:line="260"/>
            </w:pPr>
            <w:r>
              <w:rPr>
                <w:b w:val="false"/>
                <w:bCs w:val="false"/>
                <w:color w:val="3A2E2A"/>
                <w:sz w:val="19"/>
                <w:szCs w:val="19"/>
              </w:rPr>
              <w:t xml:space="preserve">Quota forfettaria secondo la misura</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tutti</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
            </w:r>
          </w:p>
        </w:tc>
      </w:tr>
    </w:tbl>
    <w:p>
      <w:r>
        <w:br w:type="page"/>
      </w:r>
    </w:p>
    <w:p>
      <w:pPr>
        <w:pStyle w:val="Heading1"/>
        <w:spacing w:after="160" w:before="360"/>
      </w:pPr>
      <w:r>
        <w:t xml:space="preserve">11. Impatti attesi e indicatori</w:t>
      </w:r>
    </w:p>
    <w:p>
      <w:pPr>
        <w:spacing w:after="120" w:line="300"/>
        <w:jc w:val="both"/>
      </w:pPr>
      <w:r>
        <w:rPr>
          <w:sz w:val="22"/>
          <w:szCs w:val="22"/>
        </w:rPr>
        <w:t xml:space="preserve">La piattaforma misura già, in modo anonimo e per codice classe, i dati necessari agli indicatori: la dashboard delle statistiche è parte del prodotto e può alimentare direttamente la rendicontazione.</w:t>
      </w:r>
    </w:p>
    <w:tbl>
      <w:tblPr>
        <w:tblW w:type="dxa" w:w="9360"/>
        <w:tblBorders>
          <w:top w:val="single" w:color="C9A15A" w:sz="4"/>
          <w:left w:val="single" w:color="C9A15A" w:sz="4"/>
          <w:bottom w:val="single" w:color="C9A15A" w:sz="4"/>
          <w:right w:val="single" w:color="C9A15A" w:sz="4"/>
          <w:insideH w:val="single" w:color="EADFCE" w:sz="2"/>
          <w:insideV w:val="single" w:color="EADFCE" w:sz="2"/>
        </w:tblBorders>
      </w:tblPr>
      <w:tblGrid>
        <w:gridCol w:w="1498"/>
        <w:gridCol w:w="3557"/>
        <w:gridCol w:w="2246"/>
        <w:gridCol w:w="2059"/>
      </w:tblGrid>
      <w:tr>
        <w:trPr>
          <w:tblHeader/>
        </w:trPr>
        <w:tc>
          <w:tcPr>
            <w:tcW w:type="dxa" w:w="1498"/>
            <w:shd w:fill="B8506A" w:color="auto" w:val="clear"/>
            <w:tcMar>
              <w:top w:type="dxa" w:w="70"/>
              <w:left w:type="dxa" w:w="110"/>
              <w:bottom w:type="dxa" w:w="70"/>
              <w:right w:type="dxa" w:w="110"/>
            </w:tcMar>
          </w:tcPr>
          <w:p>
            <w:pPr>
              <w:spacing w:after="0" w:line="260"/>
            </w:pPr>
            <w:r>
              <w:rPr>
                <w:b/>
                <w:bCs/>
                <w:color w:val="FFFFFF"/>
                <w:sz w:val="19"/>
                <w:szCs w:val="19"/>
              </w:rPr>
              <w:t xml:space="preserve">Ambito</w:t>
            </w:r>
          </w:p>
        </w:tc>
        <w:tc>
          <w:tcPr>
            <w:tcW w:type="dxa" w:w="3557"/>
            <w:shd w:fill="B8506A" w:color="auto" w:val="clear"/>
            <w:tcMar>
              <w:top w:type="dxa" w:w="70"/>
              <w:left w:type="dxa" w:w="110"/>
              <w:bottom w:type="dxa" w:w="70"/>
              <w:right w:type="dxa" w:w="110"/>
            </w:tcMar>
          </w:tcPr>
          <w:p>
            <w:pPr>
              <w:spacing w:after="0" w:line="260"/>
            </w:pPr>
            <w:r>
              <w:rPr>
                <w:b/>
                <w:bCs/>
                <w:color w:val="FFFFFF"/>
                <w:sz w:val="19"/>
                <w:szCs w:val="19"/>
              </w:rPr>
              <w:t xml:space="preserve">Indicatore</w:t>
            </w:r>
          </w:p>
        </w:tc>
        <w:tc>
          <w:tcPr>
            <w:tcW w:type="dxa" w:w="2246"/>
            <w:shd w:fill="B8506A" w:color="auto" w:val="clear"/>
            <w:tcMar>
              <w:top w:type="dxa" w:w="70"/>
              <w:left w:type="dxa" w:w="110"/>
              <w:bottom w:type="dxa" w:w="70"/>
              <w:right w:type="dxa" w:w="110"/>
            </w:tcMar>
          </w:tcPr>
          <w:p>
            <w:pPr>
              <w:spacing w:after="0" w:line="260"/>
            </w:pPr>
            <w:r>
              <w:rPr>
                <w:b/>
                <w:bCs/>
                <w:color w:val="FFFFFF"/>
                <w:sz w:val="19"/>
                <w:szCs w:val="19"/>
              </w:rPr>
              <w:t xml:space="preserve">Fonte</w:t>
            </w:r>
          </w:p>
        </w:tc>
        <w:tc>
          <w:tcPr>
            <w:tcW w:type="dxa" w:w="2059"/>
            <w:shd w:fill="B8506A" w:color="auto" w:val="clear"/>
            <w:tcMar>
              <w:top w:type="dxa" w:w="70"/>
              <w:left w:type="dxa" w:w="110"/>
              <w:bottom w:type="dxa" w:w="70"/>
              <w:right w:type="dxa" w:w="110"/>
            </w:tcMar>
          </w:tcPr>
          <w:p>
            <w:pPr>
              <w:spacing w:after="0" w:line="260"/>
            </w:pPr>
            <w:r>
              <w:rPr>
                <w:b/>
                <w:bCs/>
                <w:color w:val="FFFFFF"/>
                <w:sz w:val="19"/>
                <w:szCs w:val="19"/>
              </w:rPr>
              <w:t xml:space="preserve">Target pilota (2026/27)</w:t>
            </w:r>
          </w:p>
        </w:tc>
      </w:tr>
      <w:tr>
        <w:tc>
          <w:tcPr>
            <w:tcW w:type="dxa" w:w="1498"/>
            <w:tcMar>
              <w:top w:type="dxa" w:w="70"/>
              <w:left w:type="dxa" w:w="110"/>
              <w:bottom w:type="dxa" w:w="70"/>
              <w:right w:type="dxa" w:w="110"/>
            </w:tcMar>
          </w:tcPr>
          <w:p>
            <w:pPr>
              <w:spacing w:after="0" w:line="260"/>
            </w:pPr>
            <w:r>
              <w:rPr>
                <w:b w:val="false"/>
                <w:bCs w:val="false"/>
                <w:color w:val="3A2E2A"/>
                <w:sz w:val="19"/>
                <w:szCs w:val="19"/>
              </w:rPr>
              <w:t xml:space="preserve">Didattica</w:t>
            </w:r>
          </w:p>
        </w:tc>
        <w:tc>
          <w:tcPr>
            <w:tcW w:type="dxa" w:w="3557"/>
            <w:tcMar>
              <w:top w:type="dxa" w:w="70"/>
              <w:left w:type="dxa" w:w="110"/>
              <w:bottom w:type="dxa" w:w="70"/>
              <w:right w:type="dxa" w:w="110"/>
            </w:tcMar>
          </w:tcPr>
          <w:p>
            <w:pPr>
              <w:spacing w:after="0" w:line="260"/>
            </w:pPr>
            <w:r>
              <w:rPr>
                <w:b w:val="false"/>
                <w:bCs w:val="false"/>
                <w:color w:val="3A2E2A"/>
                <w:sz w:val="19"/>
                <w:szCs w:val="19"/>
              </w:rPr>
              <w:t xml:space="preserve">Classi attive, lezioni avviate e completate</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Statistiche di piattaforma</w:t>
            </w:r>
          </w:p>
        </w:tc>
        <w:tc>
          <w:tcPr>
            <w:tcW w:type="dxa" w:w="2059"/>
            <w:tcMar>
              <w:top w:type="dxa" w:w="70"/>
              <w:left w:type="dxa" w:w="110"/>
              <w:bottom w:type="dxa" w:w="70"/>
              <w:right w:type="dxa" w:w="110"/>
            </w:tcMar>
          </w:tcPr>
          <w:p>
            <w:pPr>
              <w:spacing w:after="0" w:line="260"/>
            </w:pPr>
            <w:r>
              <w:rPr>
                <w:b w:val="false"/>
                <w:bCs w:val="false"/>
                <w:color w:val="3A2E2A"/>
                <w:sz w:val="19"/>
                <w:szCs w:val="19"/>
              </w:rPr>
              <w:t xml:space="preserve">2–3 istituti, 20+ classi</w:t>
            </w:r>
          </w:p>
        </w:tc>
      </w:tr>
      <w:tr>
        <w:tc>
          <w:tcPr>
            <w:tcW w:type="dxa" w:w="1498"/>
            <w:tcMar>
              <w:top w:type="dxa" w:w="70"/>
              <w:left w:type="dxa" w:w="110"/>
              <w:bottom w:type="dxa" w:w="70"/>
              <w:right w:type="dxa" w:w="110"/>
            </w:tcMar>
          </w:tcPr>
          <w:p>
            <w:pPr>
              <w:spacing w:after="0" w:line="260"/>
            </w:pPr>
            <w:r>
              <w:rPr>
                <w:b w:val="false"/>
                <w:bCs w:val="false"/>
                <w:color w:val="3A2E2A"/>
                <w:sz w:val="19"/>
                <w:szCs w:val="19"/>
              </w:rPr>
              <w:t xml:space="preserve">Apprendimento</w:t>
            </w:r>
          </w:p>
        </w:tc>
        <w:tc>
          <w:tcPr>
            <w:tcW w:type="dxa" w:w="3557"/>
            <w:tcMar>
              <w:top w:type="dxa" w:w="70"/>
              <w:left w:type="dxa" w:w="110"/>
              <w:bottom w:type="dxa" w:w="70"/>
              <w:right w:type="dxa" w:w="110"/>
            </w:tcMar>
          </w:tcPr>
          <w:p>
            <w:pPr>
              <w:spacing w:after="0" w:line="260"/>
            </w:pPr>
            <w:r>
              <w:rPr>
                <w:b w:val="false"/>
                <w:bCs w:val="false"/>
                <w:color w:val="3A2E2A"/>
                <w:sz w:val="19"/>
                <w:szCs w:val="19"/>
              </w:rPr>
              <w:t xml:space="preserve">Media di risposte giuste nei quiz, lezioni "da rivedere"</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Statistiche di piattaforma</w:t>
            </w:r>
          </w:p>
        </w:tc>
        <w:tc>
          <w:tcPr>
            <w:tcW w:type="dxa" w:w="2059"/>
            <w:tcMar>
              <w:top w:type="dxa" w:w="70"/>
              <w:left w:type="dxa" w:w="110"/>
              <w:bottom w:type="dxa" w:w="70"/>
              <w:right w:type="dxa" w:w="110"/>
            </w:tcMar>
          </w:tcPr>
          <w:p>
            <w:pPr>
              <w:spacing w:after="0" w:line="260"/>
            </w:pPr>
            <w:r>
              <w:rPr>
                <w:b w:val="false"/>
                <w:bCs w:val="false"/>
                <w:color w:val="3A2E2A"/>
                <w:sz w:val="19"/>
                <w:szCs w:val="19"/>
              </w:rPr>
              <w:t xml:space="preserve">Trend positivo tra prima e seconda lezione</w:t>
            </w:r>
          </w:p>
        </w:tc>
      </w:tr>
      <w:tr>
        <w:tc>
          <w:tcPr>
            <w:tcW w:type="dxa" w:w="1498"/>
            <w:tcMar>
              <w:top w:type="dxa" w:w="70"/>
              <w:left w:type="dxa" w:w="110"/>
              <w:bottom w:type="dxa" w:w="70"/>
              <w:right w:type="dxa" w:w="110"/>
            </w:tcMar>
          </w:tcPr>
          <w:p>
            <w:pPr>
              <w:spacing w:after="0" w:line="260"/>
            </w:pPr>
            <w:r>
              <w:rPr>
                <w:b w:val="false"/>
                <w:bCs w:val="false"/>
                <w:color w:val="3A2E2A"/>
                <w:sz w:val="19"/>
                <w:szCs w:val="19"/>
              </w:rPr>
              <w:t xml:space="preserve">Inclusione</w:t>
            </w:r>
          </w:p>
        </w:tc>
        <w:tc>
          <w:tcPr>
            <w:tcW w:type="dxa" w:w="3557"/>
            <w:tcMar>
              <w:top w:type="dxa" w:w="70"/>
              <w:left w:type="dxa" w:w="110"/>
              <w:bottom w:type="dxa" w:w="70"/>
              <w:right w:type="dxa" w:w="110"/>
            </w:tcMar>
          </w:tcPr>
          <w:p>
            <w:pPr>
              <w:spacing w:after="0" w:line="260"/>
            </w:pPr>
            <w:r>
              <w:rPr>
                <w:b w:val="false"/>
                <w:bCs w:val="false"/>
                <w:color w:val="3A2E2A"/>
                <w:sz w:val="19"/>
                <w:szCs w:val="19"/>
              </w:rPr>
              <w:t xml:space="preserve">Quota di lezioni con clip LIS e template ipovedenti; classi che usano le modalità accessibili</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Regia (dichiarazioni di accessibilità) + statistiche</w:t>
            </w:r>
          </w:p>
        </w:tc>
        <w:tc>
          <w:tcPr>
            <w:tcW w:type="dxa" w:w="2059"/>
            <w:tcMar>
              <w:top w:type="dxa" w:w="70"/>
              <w:left w:type="dxa" w:w="110"/>
              <w:bottom w:type="dxa" w:w="70"/>
              <w:right w:type="dxa" w:w="110"/>
            </w:tcMar>
          </w:tcPr>
          <w:p>
            <w:pPr>
              <w:spacing w:after="0" w:line="260"/>
            </w:pPr>
            <w:r>
              <w:rPr>
                <w:b w:val="false"/>
                <w:bCs w:val="false"/>
                <w:color w:val="3A2E2A"/>
                <w:sz w:val="19"/>
                <w:szCs w:val="19"/>
              </w:rPr>
              <w:t xml:space="preserve">100% delle lezioni del nuovo corso con LIS</w:t>
            </w:r>
          </w:p>
        </w:tc>
      </w:tr>
      <w:tr>
        <w:tc>
          <w:tcPr>
            <w:tcW w:type="dxa" w:w="1498"/>
            <w:tcMar>
              <w:top w:type="dxa" w:w="70"/>
              <w:left w:type="dxa" w:w="110"/>
              <w:bottom w:type="dxa" w:w="70"/>
              <w:right w:type="dxa" w:w="110"/>
            </w:tcMar>
          </w:tcPr>
          <w:p>
            <w:pPr>
              <w:spacing w:after="0" w:line="260"/>
            </w:pPr>
            <w:r>
              <w:rPr>
                <w:b w:val="false"/>
                <w:bCs w:val="false"/>
                <w:color w:val="3A2E2A"/>
                <w:sz w:val="19"/>
                <w:szCs w:val="19"/>
              </w:rPr>
              <w:t xml:space="preserve">Territorio</w:t>
            </w:r>
          </w:p>
        </w:tc>
        <w:tc>
          <w:tcPr>
            <w:tcW w:type="dxa" w:w="3557"/>
            <w:tcMar>
              <w:top w:type="dxa" w:w="70"/>
              <w:left w:type="dxa" w:w="110"/>
              <w:bottom w:type="dxa" w:w="70"/>
              <w:right w:type="dxa" w:w="110"/>
            </w:tcMar>
          </w:tcPr>
          <w:p>
            <w:pPr>
              <w:spacing w:after="0" w:line="260"/>
            </w:pPr>
            <w:r>
              <w:rPr>
                <w:b w:val="false"/>
                <w:bCs w:val="false"/>
                <w:color w:val="3A2E2A"/>
                <w:sz w:val="19"/>
                <w:szCs w:val="19"/>
              </w:rPr>
              <w:t xml:space="preserve">Corsi e lezioni sul patrimonio locale prodotti; ore di interviste a lavoratori/artigiani archiviate</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Catalogo</w:t>
            </w:r>
          </w:p>
        </w:tc>
        <w:tc>
          <w:tcPr>
            <w:tcW w:type="dxa" w:w="2059"/>
            <w:tcMar>
              <w:top w:type="dxa" w:w="70"/>
              <w:left w:type="dxa" w:w="110"/>
              <w:bottom w:type="dxa" w:w="70"/>
              <w:right w:type="dxa" w:w="110"/>
            </w:tcMar>
          </w:tcPr>
          <w:p>
            <w:pPr>
              <w:spacing w:after="0" w:line="260"/>
            </w:pPr>
            <w:r>
              <w:rPr>
                <w:b w:val="false"/>
                <w:bCs w:val="false"/>
                <w:color w:val="3A2E2A"/>
                <w:sz w:val="19"/>
                <w:szCs w:val="19"/>
              </w:rPr>
              <w:t xml:space="preserve">2 corsi completi, 10+ lezioni</w:t>
            </w:r>
          </w:p>
        </w:tc>
      </w:tr>
      <w:tr>
        <w:tc>
          <w:tcPr>
            <w:tcW w:type="dxa" w:w="1498"/>
            <w:tcMar>
              <w:top w:type="dxa" w:w="70"/>
              <w:left w:type="dxa" w:w="110"/>
              <w:bottom w:type="dxa" w:w="70"/>
              <w:right w:type="dxa" w:w="110"/>
            </w:tcMar>
          </w:tcPr>
          <w:p>
            <w:pPr>
              <w:spacing w:after="0" w:line="260"/>
            </w:pPr>
            <w:r>
              <w:rPr>
                <w:b w:val="false"/>
                <w:bCs w:val="false"/>
                <w:color w:val="3A2E2A"/>
                <w:sz w:val="19"/>
                <w:szCs w:val="19"/>
              </w:rPr>
              <w:t xml:space="preserve">Economico</w:t>
            </w:r>
          </w:p>
        </w:tc>
        <w:tc>
          <w:tcPr>
            <w:tcW w:type="dxa" w:w="3557"/>
            <w:tcMar>
              <w:top w:type="dxa" w:w="70"/>
              <w:left w:type="dxa" w:w="110"/>
              <w:bottom w:type="dxa" w:w="70"/>
              <w:right w:type="dxa" w:w="110"/>
            </w:tcMar>
          </w:tcPr>
          <w:p>
            <w:pPr>
              <w:spacing w:after="0" w:line="260"/>
            </w:pPr>
            <w:r>
              <w:rPr>
                <w:b w:val="false"/>
                <w:bCs w:val="false"/>
                <w:color w:val="3A2E2A"/>
                <w:sz w:val="19"/>
                <w:szCs w:val="19"/>
              </w:rPr>
              <w:t xml:space="preserve">Clienti attivi, licenze rinnovate</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Regia (clienti e licenze)</w:t>
            </w:r>
          </w:p>
        </w:tc>
        <w:tc>
          <w:tcPr>
            <w:tcW w:type="dxa" w:w="2059"/>
            <w:tcMar>
              <w:top w:type="dxa" w:w="70"/>
              <w:left w:type="dxa" w:w="110"/>
              <w:bottom w:type="dxa" w:w="70"/>
              <w:right w:type="dxa" w:w="110"/>
            </w:tcMar>
          </w:tcPr>
          <w:p>
            <w:pPr>
              <w:spacing w:after="0" w:line="260"/>
            </w:pPr>
            <w:r>
              <w:rPr>
                <w:b w:val="false"/>
                <w:bCs w:val="false"/>
                <w:color w:val="3A2E2A"/>
                <w:sz w:val="19"/>
                <w:szCs w:val="19"/>
              </w:rPr>
              <w:t xml:space="preserve">Primi clienti paganti a fine pilota</w:t>
            </w:r>
          </w:p>
        </w:tc>
      </w:tr>
      <w:tr>
        <w:tc>
          <w:tcPr>
            <w:tcW w:type="dxa" w:w="1498"/>
            <w:tcMar>
              <w:top w:type="dxa" w:w="70"/>
              <w:left w:type="dxa" w:w="110"/>
              <w:bottom w:type="dxa" w:w="70"/>
              <w:right w:type="dxa" w:w="110"/>
            </w:tcMar>
          </w:tcPr>
          <w:p>
            <w:pPr>
              <w:spacing w:after="0" w:line="260"/>
            </w:pPr>
            <w:r>
              <w:rPr>
                <w:b w:val="false"/>
                <w:bCs w:val="false"/>
                <w:color w:val="3A2E2A"/>
                <w:sz w:val="19"/>
                <w:szCs w:val="19"/>
              </w:rPr>
              <w:t xml:space="preserve">Formazione</w:t>
            </w:r>
          </w:p>
        </w:tc>
        <w:tc>
          <w:tcPr>
            <w:tcW w:type="dxa" w:w="3557"/>
            <w:tcMar>
              <w:top w:type="dxa" w:w="70"/>
              <w:left w:type="dxa" w:w="110"/>
              <w:bottom w:type="dxa" w:w="70"/>
              <w:right w:type="dxa" w:w="110"/>
            </w:tcMar>
          </w:tcPr>
          <w:p>
            <w:pPr>
              <w:spacing w:after="0" w:line="260"/>
            </w:pPr>
            <w:r>
              <w:rPr>
                <w:b w:val="false"/>
                <w:bCs w:val="false"/>
                <w:color w:val="3A2E2A"/>
                <w:sz w:val="19"/>
                <w:szCs w:val="19"/>
              </w:rPr>
              <w:t xml:space="preserve">Docenti formati</w:t>
            </w:r>
          </w:p>
        </w:tc>
        <w:tc>
          <w:tcPr>
            <w:tcW w:type="dxa" w:w="2246"/>
            <w:tcMar>
              <w:top w:type="dxa" w:w="70"/>
              <w:left w:type="dxa" w:w="110"/>
              <w:bottom w:type="dxa" w:w="70"/>
              <w:right w:type="dxa" w:w="110"/>
            </w:tcMar>
          </w:tcPr>
          <w:p>
            <w:pPr>
              <w:spacing w:after="0" w:line="260"/>
            </w:pPr>
            <w:r>
              <w:rPr>
                <w:b w:val="false"/>
                <w:bCs w:val="false"/>
                <w:color w:val="3A2E2A"/>
                <w:sz w:val="19"/>
                <w:szCs w:val="19"/>
              </w:rPr>
              <w:t xml:space="preserve">Registri del pilota</w:t>
            </w:r>
          </w:p>
        </w:tc>
        <w:tc>
          <w:tcPr>
            <w:tcW w:type="dxa" w:w="2059"/>
            <w:tcMar>
              <w:top w:type="dxa" w:w="70"/>
              <w:left w:type="dxa" w:w="110"/>
              <w:bottom w:type="dxa" w:w="70"/>
              <w:right w:type="dxa" w:w="110"/>
            </w:tcMar>
          </w:tcPr>
          <w:p>
            <w:pPr>
              <w:spacing w:after="0" w:line="260"/>
            </w:pPr>
            <w:r>
              <w:rPr>
                <w:b w:val="false"/>
                <w:bCs w:val="false"/>
                <w:color w:val="3A2E2A"/>
                <w:sz w:val="19"/>
                <w:szCs w:val="19"/>
              </w:rPr>
              <w:t xml:space="preserve">20+ docenti</w:t>
            </w:r>
          </w:p>
        </w:tc>
      </w:tr>
    </w:tbl>
    <w:p>
      <w:pPr>
        <w:spacing w:after="120"/>
      </w:pPr>
    </w:p>
    <w:p>
      <w:pPr>
        <w:pStyle w:val="Heading2"/>
        <w:spacing w:after="120" w:before="240"/>
      </w:pPr>
      <w:r>
        <w:t xml:space="preserve">Impatto sociale</w:t>
      </w:r>
    </w:p>
    <w:p>
      <w:pPr>
        <w:spacing w:after="120" w:line="300"/>
        <w:jc w:val="both"/>
      </w:pPr>
      <w:r>
        <w:rPr>
          <w:sz w:val="22"/>
          <w:szCs w:val="22"/>
        </w:rPr>
        <w:t xml:space="preserve">Inclusione scolastica reale per alunni ipovedenti e sordi in attività immersive; valorizzazione e trasmissione del patrimonio immateriale del territorio (mestieri, cicli produttivi, saperi) alle nuove generazioni; riduzione della distanza tra scuola e luoghi del lavoro; tutela dei dati dei minori come principio progettuale.</w:t>
      </w:r>
    </w:p>
    <w:p>
      <w:r>
        <w:br w:type="page"/>
      </w:r>
    </w:p>
    <w:p>
      <w:pPr>
        <w:pStyle w:val="Heading1"/>
        <w:spacing w:after="160" w:before="360"/>
      </w:pPr>
      <w:r>
        <w:t xml:space="preserve">12. Rischi e mitigazioni</w:t>
      </w:r>
    </w:p>
    <w:tbl>
      <w:tblPr>
        <w:tblW w:type="dxa" w:w="9360"/>
        <w:tblBorders>
          <w:top w:val="single" w:color="C9A15A" w:sz="4"/>
          <w:left w:val="single" w:color="C9A15A" w:sz="4"/>
          <w:bottom w:val="single" w:color="C9A15A" w:sz="4"/>
          <w:right w:val="single" w:color="C9A15A" w:sz="4"/>
          <w:insideH w:val="single" w:color="EADFCE" w:sz="2"/>
          <w:insideV w:val="single" w:color="EADFCE" w:sz="2"/>
        </w:tblBorders>
      </w:tblPr>
      <w:tblGrid>
        <w:gridCol w:w="2808"/>
        <w:gridCol w:w="1310"/>
        <w:gridCol w:w="5242"/>
      </w:tblGrid>
      <w:tr>
        <w:trPr>
          <w:tblHeader/>
        </w:trPr>
        <w:tc>
          <w:tcPr>
            <w:tcW w:type="dxa" w:w="2808"/>
            <w:shd w:fill="B8506A" w:color="auto" w:val="clear"/>
            <w:tcMar>
              <w:top w:type="dxa" w:w="70"/>
              <w:left w:type="dxa" w:w="110"/>
              <w:bottom w:type="dxa" w:w="70"/>
              <w:right w:type="dxa" w:w="110"/>
            </w:tcMar>
          </w:tcPr>
          <w:p>
            <w:pPr>
              <w:spacing w:after="0" w:line="260"/>
            </w:pPr>
            <w:r>
              <w:rPr>
                <w:b/>
                <w:bCs/>
                <w:color w:val="FFFFFF"/>
                <w:sz w:val="19"/>
                <w:szCs w:val="19"/>
              </w:rPr>
              <w:t xml:space="preserve">Rischio</w:t>
            </w:r>
          </w:p>
        </w:tc>
        <w:tc>
          <w:tcPr>
            <w:tcW w:type="dxa" w:w="1310"/>
            <w:shd w:fill="B8506A" w:color="auto" w:val="clear"/>
            <w:tcMar>
              <w:top w:type="dxa" w:w="70"/>
              <w:left w:type="dxa" w:w="110"/>
              <w:bottom w:type="dxa" w:w="70"/>
              <w:right w:type="dxa" w:w="110"/>
            </w:tcMar>
          </w:tcPr>
          <w:p>
            <w:pPr>
              <w:spacing w:after="0" w:line="260"/>
            </w:pPr>
            <w:r>
              <w:rPr>
                <w:b/>
                <w:bCs/>
                <w:color w:val="FFFFFF"/>
                <w:sz w:val="19"/>
                <w:szCs w:val="19"/>
              </w:rPr>
              <w:t xml:space="preserve">Probabilità</w:t>
            </w:r>
          </w:p>
        </w:tc>
        <w:tc>
          <w:tcPr>
            <w:tcW w:type="dxa" w:w="5242"/>
            <w:shd w:fill="B8506A" w:color="auto" w:val="clear"/>
            <w:tcMar>
              <w:top w:type="dxa" w:w="70"/>
              <w:left w:type="dxa" w:w="110"/>
              <w:bottom w:type="dxa" w:w="70"/>
              <w:right w:type="dxa" w:w="110"/>
            </w:tcMar>
          </w:tcPr>
          <w:p>
            <w:pPr>
              <w:spacing w:after="0" w:line="260"/>
            </w:pPr>
            <w:r>
              <w:rPr>
                <w:b/>
                <w:bCs/>
                <w:color w:val="FFFFFF"/>
                <w:sz w:val="19"/>
                <w:szCs w:val="19"/>
              </w:rPr>
              <w:t xml:space="preserve">Mitigazione</w:t>
            </w:r>
          </w:p>
        </w:tc>
      </w:tr>
      <w:tr>
        <w:tc>
          <w:tcPr>
            <w:tcW w:type="dxa" w:w="2808"/>
            <w:tcMar>
              <w:top w:type="dxa" w:w="70"/>
              <w:left w:type="dxa" w:w="110"/>
              <w:bottom w:type="dxa" w:w="70"/>
              <w:right w:type="dxa" w:w="110"/>
            </w:tcMar>
          </w:tcPr>
          <w:p>
            <w:pPr>
              <w:spacing w:after="0" w:line="260"/>
            </w:pPr>
            <w:r>
              <w:rPr>
                <w:b w:val="false"/>
                <w:bCs w:val="false"/>
                <w:color w:val="3A2E2A"/>
                <w:sz w:val="19"/>
                <w:szCs w:val="19"/>
              </w:rPr>
              <w:t xml:space="preserve">Adozione lenta da parte dei docenti</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Media</w:t>
            </w:r>
          </w:p>
        </w:tc>
        <w:tc>
          <w:tcPr>
            <w:tcW w:type="dxa" w:w="5242"/>
            <w:tcMar>
              <w:top w:type="dxa" w:w="70"/>
              <w:left w:type="dxa" w:w="110"/>
              <w:bottom w:type="dxa" w:w="70"/>
              <w:right w:type="dxa" w:w="110"/>
            </w:tcMar>
          </w:tcPr>
          <w:p>
            <w:pPr>
              <w:spacing w:after="0" w:line="260"/>
            </w:pPr>
            <w:r>
              <w:rPr>
                <w:b w:val="false"/>
                <w:bCs w:val="false"/>
                <w:color w:val="3A2E2A"/>
                <w:sz w:val="19"/>
                <w:szCs w:val="19"/>
              </w:rPr>
              <w:t xml:space="preserve">Pilota con formazione in presenza; il prodotto non richiede installazioni; manuale e link di classe pronti; docente-referente per istituto</w:t>
            </w:r>
          </w:p>
        </w:tc>
      </w:tr>
      <w:tr>
        <w:tc>
          <w:tcPr>
            <w:tcW w:type="dxa" w:w="2808"/>
            <w:tcMar>
              <w:top w:type="dxa" w:w="70"/>
              <w:left w:type="dxa" w:w="110"/>
              <w:bottom w:type="dxa" w:w="70"/>
              <w:right w:type="dxa" w:w="110"/>
            </w:tcMar>
          </w:tcPr>
          <w:p>
            <w:pPr>
              <w:spacing w:after="0" w:line="260"/>
            </w:pPr>
            <w:r>
              <w:rPr>
                <w:b w:val="false"/>
                <w:bCs w:val="false"/>
                <w:color w:val="3A2E2A"/>
                <w:sz w:val="19"/>
                <w:szCs w:val="19"/>
              </w:rPr>
              <w:t xml:space="preserve">Reti scolastiche restrittive</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Media</w:t>
            </w:r>
          </w:p>
        </w:tc>
        <w:tc>
          <w:tcPr>
            <w:tcW w:type="dxa" w:w="5242"/>
            <w:tcMar>
              <w:top w:type="dxa" w:w="70"/>
              <w:left w:type="dxa" w:w="110"/>
              <w:bottom w:type="dxa" w:w="70"/>
              <w:right w:type="dxa" w:w="110"/>
            </w:tcMar>
          </w:tcPr>
          <w:p>
            <w:pPr>
              <w:spacing w:after="0" w:line="260"/>
            </w:pPr>
            <w:r>
              <w:rPr>
                <w:b w:val="false"/>
                <w:bCs w:val="false"/>
                <w:color w:val="3A2E2A"/>
                <w:sz w:val="19"/>
                <w:szCs w:val="19"/>
              </w:rPr>
              <w:t xml:space="preserve">Nessun servizio esterno per il quiz live, solo HTTP standard; verificato con reti filtrate; modalità di ripiego dalla cache</w:t>
            </w:r>
          </w:p>
        </w:tc>
      </w:tr>
      <w:tr>
        <w:tc>
          <w:tcPr>
            <w:tcW w:type="dxa" w:w="2808"/>
            <w:tcMar>
              <w:top w:type="dxa" w:w="70"/>
              <w:left w:type="dxa" w:w="110"/>
              <w:bottom w:type="dxa" w:w="70"/>
              <w:right w:type="dxa" w:w="110"/>
            </w:tcMar>
          </w:tcPr>
          <w:p>
            <w:pPr>
              <w:spacing w:after="0" w:line="260"/>
            </w:pPr>
            <w:r>
              <w:rPr>
                <w:b w:val="false"/>
                <w:bCs w:val="false"/>
                <w:color w:val="3A2E2A"/>
                <w:sz w:val="19"/>
                <w:szCs w:val="19"/>
              </w:rPr>
              <w:t xml:space="preserve">Tempi di produzione dei contenuti (stagionalità della salina)</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Media</w:t>
            </w:r>
          </w:p>
        </w:tc>
        <w:tc>
          <w:tcPr>
            <w:tcW w:type="dxa" w:w="5242"/>
            <w:tcMar>
              <w:top w:type="dxa" w:w="70"/>
              <w:left w:type="dxa" w:w="110"/>
              <w:bottom w:type="dxa" w:w="70"/>
              <w:right w:type="dxa" w:w="110"/>
            </w:tcMar>
          </w:tcPr>
          <w:p>
            <w:pPr>
              <w:spacing w:after="0" w:line="260"/>
            </w:pPr>
            <w:r>
              <w:rPr>
                <w:b w:val="false"/>
                <w:bCs w:val="false"/>
                <w:color w:val="3A2E2A"/>
                <w:sz w:val="19"/>
                <w:szCs w:val="19"/>
              </w:rPr>
              <w:t xml:space="preserve">Piano di riprese sulle 4 stagioni già dal WP1; lezioni pubblicabili progressivamente in bozza → pubblicato</w:t>
            </w:r>
          </w:p>
        </w:tc>
      </w:tr>
      <w:tr>
        <w:tc>
          <w:tcPr>
            <w:tcW w:type="dxa" w:w="2808"/>
            <w:tcMar>
              <w:top w:type="dxa" w:w="70"/>
              <w:left w:type="dxa" w:w="110"/>
              <w:bottom w:type="dxa" w:w="70"/>
              <w:right w:type="dxa" w:w="110"/>
            </w:tcMar>
          </w:tcPr>
          <w:p>
            <w:pPr>
              <w:spacing w:after="0" w:line="260"/>
            </w:pPr>
            <w:r>
              <w:rPr>
                <w:b w:val="false"/>
                <w:bCs w:val="false"/>
                <w:color w:val="3A2E2A"/>
                <w:sz w:val="19"/>
                <w:szCs w:val="19"/>
              </w:rPr>
              <w:t xml:space="preserve">Disponibilità di interpreti LIS</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Bassa</w:t>
            </w:r>
          </w:p>
        </w:tc>
        <w:tc>
          <w:tcPr>
            <w:tcW w:type="dxa" w:w="5242"/>
            <w:tcMar>
              <w:top w:type="dxa" w:w="70"/>
              <w:left w:type="dxa" w:w="110"/>
              <w:bottom w:type="dxa" w:w="70"/>
              <w:right w:type="dxa" w:w="110"/>
            </w:tcMar>
          </w:tcPr>
          <w:p>
            <w:pPr>
              <w:spacing w:after="0" w:line="260"/>
            </w:pPr>
            <w:r>
              <w:rPr>
                <w:b w:val="false"/>
                <w:bCs w:val="false"/>
                <w:color w:val="3A2E2A"/>
                <w:sz w:val="19"/>
                <w:szCs w:val="19"/>
              </w:rPr>
              <w:t xml:space="preserve">Accordi con associazioni; clip brevi per lezione; priorità alle lezioni del nuovo corso</w:t>
            </w:r>
          </w:p>
        </w:tc>
      </w:tr>
      <w:tr>
        <w:tc>
          <w:tcPr>
            <w:tcW w:type="dxa" w:w="2808"/>
            <w:tcMar>
              <w:top w:type="dxa" w:w="70"/>
              <w:left w:type="dxa" w:w="110"/>
              <w:bottom w:type="dxa" w:w="70"/>
              <w:right w:type="dxa" w:w="110"/>
            </w:tcMar>
          </w:tcPr>
          <w:p>
            <w:pPr>
              <w:spacing w:after="0" w:line="260"/>
            </w:pPr>
            <w:r>
              <w:rPr>
                <w:b w:val="false"/>
                <w:bCs w:val="false"/>
                <w:color w:val="3A2E2A"/>
                <w:sz w:val="19"/>
                <w:szCs w:val="19"/>
              </w:rPr>
              <w:t xml:space="preserve">Sicurezza e dati</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Bassa</w:t>
            </w:r>
          </w:p>
        </w:tc>
        <w:tc>
          <w:tcPr>
            <w:tcW w:type="dxa" w:w="5242"/>
            <w:tcMar>
              <w:top w:type="dxa" w:w="70"/>
              <w:left w:type="dxa" w:w="110"/>
              <w:bottom w:type="dxa" w:w="70"/>
              <w:right w:type="dxa" w:w="110"/>
            </w:tcMar>
          </w:tcPr>
          <w:p>
            <w:pPr>
              <w:spacing w:after="0" w:line="260"/>
            </w:pPr>
            <w:r>
              <w:rPr>
                <w:b w:val="false"/>
                <w:bCs w:val="false"/>
                <w:color w:val="3A2E2A"/>
                <w:sz w:val="19"/>
                <w:szCs w:val="19"/>
              </w:rPr>
              <w:t xml:space="preserve">GDPR by design; piano di hardening come primo WP; nessun dato di alunni</w:t>
            </w:r>
          </w:p>
        </w:tc>
      </w:tr>
      <w:tr>
        <w:tc>
          <w:tcPr>
            <w:tcW w:type="dxa" w:w="2808"/>
            <w:tcMar>
              <w:top w:type="dxa" w:w="70"/>
              <w:left w:type="dxa" w:w="110"/>
              <w:bottom w:type="dxa" w:w="70"/>
              <w:right w:type="dxa" w:w="110"/>
            </w:tcMar>
          </w:tcPr>
          <w:p>
            <w:pPr>
              <w:spacing w:after="0" w:line="260"/>
            </w:pPr>
            <w:r>
              <w:rPr>
                <w:b w:val="false"/>
                <w:bCs w:val="false"/>
                <w:color w:val="3A2E2A"/>
                <w:sz w:val="19"/>
                <w:szCs w:val="19"/>
              </w:rPr>
              <w:t xml:space="preserve">Dipendenza da fornitori cloud</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Bassa</w:t>
            </w:r>
          </w:p>
        </w:tc>
        <w:tc>
          <w:tcPr>
            <w:tcW w:type="dxa" w:w="5242"/>
            <w:tcMar>
              <w:top w:type="dxa" w:w="70"/>
              <w:left w:type="dxa" w:w="110"/>
              <w:bottom w:type="dxa" w:w="70"/>
              <w:right w:type="dxa" w:w="110"/>
            </w:tcMar>
          </w:tcPr>
          <w:p>
            <w:pPr>
              <w:spacing w:after="0" w:line="260"/>
            </w:pPr>
            <w:r>
              <w:rPr>
                <w:b w:val="false"/>
                <w:bCs w:val="false"/>
                <w:color w:val="3A2E2A"/>
                <w:sz w:val="19"/>
                <w:szCs w:val="19"/>
              </w:rPr>
              <w:t xml:space="preserve">Componenti standard (PostgreSQL, PHP, CDN) sostituibili; contenuti e codice di proprietà</w:t>
            </w:r>
          </w:p>
        </w:tc>
      </w:tr>
      <w:tr>
        <w:tc>
          <w:tcPr>
            <w:tcW w:type="dxa" w:w="2808"/>
            <w:tcMar>
              <w:top w:type="dxa" w:w="70"/>
              <w:left w:type="dxa" w:w="110"/>
              <w:bottom w:type="dxa" w:w="70"/>
              <w:right w:type="dxa" w:w="110"/>
            </w:tcMar>
          </w:tcPr>
          <w:p>
            <w:pPr>
              <w:spacing w:after="0" w:line="260"/>
            </w:pPr>
            <w:r>
              <w:rPr>
                <w:b w:val="false"/>
                <w:bCs w:val="false"/>
                <w:color w:val="3A2E2A"/>
                <w:sz w:val="19"/>
                <w:szCs w:val="19"/>
              </w:rPr>
              <w:t xml:space="preserve">Concentrazione delle competenze in una persona</w:t>
            </w:r>
          </w:p>
        </w:tc>
        <w:tc>
          <w:tcPr>
            <w:tcW w:type="dxa" w:w="1310"/>
            <w:tcMar>
              <w:top w:type="dxa" w:w="70"/>
              <w:left w:type="dxa" w:w="110"/>
              <w:bottom w:type="dxa" w:w="70"/>
              <w:right w:type="dxa" w:w="110"/>
            </w:tcMar>
          </w:tcPr>
          <w:p>
            <w:pPr>
              <w:spacing w:after="0" w:line="260"/>
            </w:pPr>
            <w:r>
              <w:rPr>
                <w:b w:val="false"/>
                <w:bCs w:val="false"/>
                <w:color w:val="3A2E2A"/>
                <w:sz w:val="19"/>
                <w:szCs w:val="19"/>
              </w:rPr>
              <w:t xml:space="preserve">Media</w:t>
            </w:r>
          </w:p>
        </w:tc>
        <w:tc>
          <w:tcPr>
            <w:tcW w:type="dxa" w:w="5242"/>
            <w:tcMar>
              <w:top w:type="dxa" w:w="70"/>
              <w:left w:type="dxa" w:w="110"/>
              <w:bottom w:type="dxa" w:w="70"/>
              <w:right w:type="dxa" w:w="110"/>
            </w:tcMar>
          </w:tcPr>
          <w:p>
            <w:pPr>
              <w:spacing w:after="0" w:line="260"/>
            </w:pPr>
            <w:r>
              <w:rPr>
                <w:b w:val="false"/>
                <w:bCs w:val="false"/>
                <w:color w:val="3A2E2A"/>
                <w:sz w:val="19"/>
                <w:szCs w:val="19"/>
              </w:rPr>
              <w:t xml:space="preserve">Documentazione completa e test automatici; rete di collaboratori; metodologia replicabile</w:t>
            </w:r>
          </w:p>
        </w:tc>
      </w:tr>
    </w:tbl>
    <w:p>
      <w:r>
        <w:br w:type="page"/>
      </w:r>
    </w:p>
    <w:p>
      <w:pPr>
        <w:pStyle w:val="Heading1"/>
        <w:spacing w:after="160" w:before="360"/>
      </w:pPr>
      <w:r>
        <w:t xml:space="preserve">13. Documentazione disponibile</w:t>
      </w:r>
    </w:p>
    <w:p>
      <w:pPr>
        <w:pStyle w:val="ListParagraph"/>
        <w:numPr>
          <w:ilvl w:val="0"/>
          <w:numId w:val="2"/>
        </w:numPr>
        <w:spacing w:after="60" w:line="290"/>
      </w:pPr>
      <w:r>
        <w:rPr>
          <w:sz w:val="22"/>
          <w:szCs w:val="22"/>
        </w:rPr>
        <w:t xml:space="preserve">Manuale del Quiz Live per docenti e per il tecnico (PDF).</w:t>
      </w:r>
    </w:p>
    <w:p>
      <w:pPr>
        <w:pStyle w:val="ListParagraph"/>
        <w:numPr>
          <w:ilvl w:val="0"/>
          <w:numId w:val="2"/>
        </w:numPr>
        <w:spacing w:after="60" w:line="290"/>
      </w:pPr>
      <w:r>
        <w:rPr>
          <w:sz w:val="22"/>
          <w:szCs w:val="22"/>
        </w:rPr>
        <w:t xml:space="preserve">Documento di architettura del SaaS "Esplora Trapani Edu" (decisioni, fasi, deploy).</w:t>
      </w:r>
    </w:p>
    <w:p>
      <w:pPr>
        <w:pStyle w:val="ListParagraph"/>
        <w:numPr>
          <w:ilvl w:val="0"/>
          <w:numId w:val="2"/>
        </w:numPr>
        <w:spacing w:after="60" w:line="290"/>
      </w:pPr>
      <w:r>
        <w:rPr>
          <w:sz w:val="22"/>
          <w:szCs w:val="22"/>
        </w:rPr>
        <w:t xml:space="preserve">Ventiquattro migrazioni versionate del database con note e verifiche.</w:t>
      </w:r>
    </w:p>
    <w:p>
      <w:pPr>
        <w:pStyle w:val="ListParagraph"/>
        <w:numPr>
          <w:ilvl w:val="0"/>
          <w:numId w:val="2"/>
        </w:numPr>
        <w:spacing w:after="60" w:line="290"/>
      </w:pPr>
      <w:r>
        <w:rPr>
          <w:sz w:val="22"/>
          <w:szCs w:val="22"/>
        </w:rPr>
        <w:t xml:space="preserve">Suite di test automatiche del player e della regia; strumento di diagnostica del deploy.</w:t>
      </w:r>
    </w:p>
    <w:p>
      <w:pPr>
        <w:pStyle w:val="ListParagraph"/>
        <w:numPr>
          <w:ilvl w:val="0"/>
          <w:numId w:val="2"/>
        </w:numPr>
        <w:spacing w:after="60" w:line="290"/>
      </w:pPr>
      <w:r>
        <w:rPr>
          <w:sz w:val="22"/>
          <w:szCs w:val="22"/>
        </w:rPr>
        <w:t xml:space="preserve">Pacchetto scuole: scheda PTOF, guida rapida, informativa sull'accessibilità.</w:t>
      </w:r>
    </w:p>
    <w:p>
      <w:pPr>
        <w:pStyle w:val="ListParagraph"/>
        <w:numPr>
          <w:ilvl w:val="0"/>
          <w:numId w:val="2"/>
        </w:numPr>
        <w:spacing w:after="60" w:line="290"/>
      </w:pPr>
      <w:r>
        <w:rPr>
          <w:sz w:val="22"/>
          <w:szCs w:val="22"/>
        </w:rPr>
        <w:t xml:space="preserve">Libreria video 360° e materiali di produzione.</w:t>
      </w:r>
    </w:p>
    <w:p>
      <w:pPr>
        <w:spacing w:after="300"/>
      </w:pPr>
    </w:p>
    <w:p>
      <w:pPr>
        <w:spacing w:after="120" w:line="300"/>
        <w:jc w:val="center"/>
      </w:pPr>
      <w:r>
        <w:rPr>
          <w:i/>
          <w:iCs/>
          <w:color w:val="6B625D"/>
          <w:sz w:val="20"/>
          <w:szCs w:val="20"/>
        </w:rPr>
        <w:t xml:space="preserve">Esplora Trapani · Alessandro Milia · Trapani — settembre 2026</w:t>
      </w:r>
    </w:p>
    <w:sectPr>
      <w:headerReference w:type="default" r:id="rId7"/>
      <w:footerReference w:type="default" r:id="rId8"/>
      <w:pgSz w:w="11906" w:h="16838" w:orient="portrait"/>
      <w:pgMar w:top="1250" w:right="1440" w:bottom="12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25D"/>
        <w:sz w:val="16"/>
        <w:szCs w:val="16"/>
      </w:rPr>
      <w:t xml:space="preserve">Esplora Trapani · Alessandro Milia · pag. </w:t>
    </w:r>
    <w:r>
      <w:rPr>
        <w:color w:val="6B625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15A" w:sz="4" w:space="4"/>
      </w:pBdr>
      <w:jc w:val="right"/>
    </w:pPr>
    <w:r>
      <w:rPr>
        <w:color w:val="6B625D"/>
        <w:sz w:val="16"/>
        <w:szCs w:val="16"/>
      </w:rPr>
      <w:t xml:space="preserve">Esplora Trapani Edu — Relazione tecnica di progetto · settembre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2E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B8506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3A2E2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C9A15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7549f12e3a96b8f158a0c411c2937d7d306891.jpg"/><Relationship Id="rId10" Type="http://schemas.openxmlformats.org/officeDocument/2006/relationships/image" Target="media/f7372caab4b77ab4af11c4c29acfedda29c97cab.jpg"/><Relationship Id="rId11" Type="http://schemas.openxmlformats.org/officeDocument/2006/relationships/image" Target="media/fe7ebb572de83c0a3a5470508d8330476bcb2b84.jpg"/><Relationship Id="rId12" Type="http://schemas.openxmlformats.org/officeDocument/2006/relationships/image" Target="media/5e0cbf43bd8b7ab96a72c8a384bbce9a5c09c7fd.jpg"/><Relationship Id="rId13" Type="http://schemas.openxmlformats.org/officeDocument/2006/relationships/image" Target="media/96a2fc20f48951023154fdc4b314571a6cfbbc6d.jpg"/><Relationship Id="rId14" Type="http://schemas.openxmlformats.org/officeDocument/2006/relationships/image" Target="media/c21f79a19e5451e5e27bbc14e2c9bba12910ec14.jpg"/><Relationship Id="rId15" Type="http://schemas.openxmlformats.org/officeDocument/2006/relationships/image" Target="media/47cd1c68098d9aab922a68829c032bb78cff43c0.png"/><Relationship Id="rId16" Type="http://schemas.openxmlformats.org/officeDocument/2006/relationships/image" Target="media/50de2716011640271528c8ccbb4e1d7d40186568.jpg"/><Relationship Id="rId17" Type="http://schemas.openxmlformats.org/officeDocument/2006/relationships/image" Target="media/b014c9a987e5cf8a864c313763ae35fcbf846a3a.png"/><Relationship Id="rId18" Type="http://schemas.openxmlformats.org/officeDocument/2006/relationships/image" Target="media/392ad9bf203c607dd015a51cb78d38a51bb51489.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Esplora Trapani Edu — Relazione tecnica di progetto</dc:title>
  <dc:creator>Esplora Trapani</dc:creator>
  <cp:lastModifiedBy>Un-named</cp:lastModifiedBy>
  <cp:revision>1</cp:revision>
  <dcterms:created xsi:type="dcterms:W3CDTF">2026-09-02T17:48:34.272Z</dcterms:created>
  <dcterms:modified xsi:type="dcterms:W3CDTF">2026-09-02T17:48:34.272Z</dcterms:modified>
</cp:coreProperties>
</file>

<file path=docProps/custom.xml><?xml version="1.0" encoding="utf-8"?>
<Properties xmlns="http://schemas.openxmlformats.org/officeDocument/2006/custom-properties" xmlns:vt="http://schemas.openxmlformats.org/officeDocument/2006/docPropsVTypes"/>
</file>