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7EF" w:rsidRPr="001367EF" w:rsidRDefault="001367EF" w:rsidP="001367EF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1367EF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Smartphone Motorola Razr 50, 256GB, 8GB RAM</w:t>
      </w:r>
    </w:p>
    <w:p w:rsidR="001367EF" w:rsidRPr="001367EF" w:rsidRDefault="001367EF" w:rsidP="001367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1367EF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Smartphone Motorola Razr 50, 256GB, 8GB RAM, Dual SIM, 5G, Tri-Camera, Koala Grey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PB200012PL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1367EF" w:rsidRPr="001367EF" w:rsidTr="001367E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Generalitati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Razr 50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Flip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Dual SIM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SIM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Nano-SIM si eSIM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Accesare simultana SIM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Dual Standby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Culoare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Koala Grey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Unfolded 171.3 x 74 x 7.3 mm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Folded 88.1 x 74 x 15.9 mm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188.4 g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SAR (Specific absorption rate)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Cap: 0.84 W/kg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Corp: 1.39 W/kg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Membre: 2.83 W/kg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Certificare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IPX8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Carcasa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Aluminiu seria 6000 - Sticla (Gorilla Glass Victus) - Piele vegana</w:t>
            </w:r>
          </w:p>
        </w:tc>
      </w:tr>
      <w:tr w:rsidR="001367EF" w:rsidRPr="001367EF" w:rsidTr="001367E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Display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Ecran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LTPO AMOLED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Culori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 Miliard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Rezolutie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1080 x 2640 pixeli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Marime display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6.9 inch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Densitate pixeli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413 ppi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High Refresh Rate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120 Hz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Touchscreen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Capacitive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Multi-touch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Ecran secundar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3.6 inch (1056 x 1066 pixeli)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Gorilla Glass Victus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1700 nits (peak)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AMOLED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1 Miliard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413 ppi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HDR10+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90Hz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HDR10+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3000 nits (peak)</w:t>
            </w:r>
          </w:p>
        </w:tc>
      </w:tr>
      <w:tr w:rsidR="001367EF" w:rsidRPr="001367EF" w:rsidTr="001367E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Procesor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Cortex A78 + Cortex A55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Frecventa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2500 + 2000 MHz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Nuclee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Octa Core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Chipset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MediaTek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 Chipset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Dimensity 7300X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GPU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Mali-G615 MC2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Arhitectura pe 4nm</w:t>
            </w:r>
          </w:p>
        </w:tc>
      </w:tr>
      <w:tr w:rsidR="001367EF" w:rsidRPr="001367EF" w:rsidTr="001367E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Memorie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Memorie interna flash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256 GB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RAM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 GB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Slot card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UFS 2.2 storage technology</w:t>
            </w:r>
          </w:p>
        </w:tc>
      </w:tr>
      <w:tr w:rsidR="001367EF" w:rsidRPr="001367EF" w:rsidTr="001367E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Camera Foto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Camera foto principala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Dual 50 + 13 mpx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Camera foto secundara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32 mpx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Tri-camera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Fata 1x 32 mpx, Spate 1x 50 mpx + 1x 13 mpx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Autofocus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PDAF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LED Flash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Geotagging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Touch focus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Recunoastere faciala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Detectie zambet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Stabilizator imagine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OIS (Optical Image Stabilization)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Panorama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HDR (High Dynamic Range)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Camera spate: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50 MP, f/1.7, (wide), 1/1.95", 0.8µm, dual pixel PDAF, OIS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13 MP, f/2.2, 120˚ (ultrawide), 1/3.0", 1.12µm, AF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r w:rsidRPr="001367E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Camera frontala: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32 MP, f/2.4, (wide), 0.7µm</w:t>
            </w:r>
          </w:p>
        </w:tc>
      </w:tr>
      <w:tr w:rsidR="001367EF" w:rsidRPr="001367EF" w:rsidTr="001367E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Inregistrare Video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Inregistrare video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2160p / 1080p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Stabilizator video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gyro-EIS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FPS (Frame Per Second)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2160p@30fps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1080p@30/60fps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HDR</w:t>
            </w:r>
          </w:p>
        </w:tc>
      </w:tr>
      <w:tr w:rsidR="001367EF" w:rsidRPr="001367EF" w:rsidTr="001367E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Sistem De Operare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operare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Android OS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Versiune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</w:t>
            </w:r>
          </w:p>
        </w:tc>
      </w:tr>
      <w:tr w:rsidR="001367EF" w:rsidRPr="001367EF" w:rsidTr="001367E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Performante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Retea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GSM 900 / 1800 / 1900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HSDPA 850 / 900 / 1700(AWS) / 1900 / 2100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LTE 1, 2, 3, 4, 5, 7, 8, 12, 13, 17, 18, 19, 20, 25, 26, 28, 32, 38, 39, 40, 41, 42, 43, 66, 71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5G 1, 2, 3, 5, 7, 8, 20, 26, 28, 38, 40, 41, 66, 71, 77, 78 SA/NSA/Sub6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GPRS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EDGE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HSDPA, 42.2 Mbps; HSUPA, 5.76 Mbps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LTE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5G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4G LTE Banda 38 (2600)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incarcare wireless Qi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Da, integrat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NFC (Near Field Communication)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WLan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Wi-Fi 802.11 a/b/g/n/ac/6e, Tri-Band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5.4 cu A2DP, BLE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GPS receiver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Da, cu suport A-GPS, GLONASS, GALILEO, BeiDou, QZSS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acumulator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Standard (build-in) Li-Ion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Capacitate acumulator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4200 mAh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incarcare rapida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Fast battery charging 30W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Wireless charging 15W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Dolby Atmos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Sunet spatial</w:t>
            </w:r>
          </w:p>
        </w:tc>
      </w:tr>
      <w:tr w:rsidR="001367EF" w:rsidRPr="001367EF" w:rsidTr="001367E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Porturi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USB Tip-C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2.0, Type-C 1.0 conector reversibil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Jack 3.5 mm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</w:t>
            </w:r>
          </w:p>
        </w:tc>
      </w:tr>
      <w:tr w:rsidR="001367EF" w:rsidRPr="001367EF" w:rsidTr="001367E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Senzori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Accelerometru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Proximitate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Amprenta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Da, lateral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Lumina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Busola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Giroscop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Barometru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Facilitati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Numere in agenda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Registru apeluri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Sunete Apel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MP3, WAV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Vibratii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Mesaje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SMS (threaded view), MMS, e-Mail, Push e-Mail, IM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MP3-Player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Ceas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Alarma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 functii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Comanda vocala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Gemini, agent Moto AI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 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Loudspeaker - Stereo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Accesorii incluse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Cheita pentru instalarea cartelei SIM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Carcasa de protectie premium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Cablu USB Type-C</w:t>
            </w: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Ghiduri</w:t>
            </w:r>
          </w:p>
        </w:tc>
      </w:tr>
      <w:tr w:rsidR="001367EF" w:rsidRPr="001367EF" w:rsidTr="001367E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Observatii</w:t>
            </w:r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Observatii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hyperlink r:id="rId8" w:tgtFrame="_blank" w:history="1">
              <w:r w:rsidRPr="001367EF">
                <w:rPr>
                  <w:rFonts w:ascii="Times New Roman" w:eastAsia="Times New Roman" w:hAnsi="Times New Roman" w:cs="Times New Roman"/>
                  <w:color w:val="962B27"/>
                  <w:sz w:val="18"/>
                  <w:szCs w:val="18"/>
                  <w:u w:val="single"/>
                </w:rPr>
                <w:t>Parteneri oficiali si autorizati Android</w:t>
              </w:r>
            </w:hyperlink>
          </w:p>
        </w:tc>
      </w:tr>
      <w:tr w:rsidR="001367EF" w:rsidRPr="001367EF" w:rsidTr="001367E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1367E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Info certificare 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367EF" w:rsidRPr="001367EF" w:rsidRDefault="001367EF" w:rsidP="001367E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hyperlink r:id="rId9" w:tgtFrame="_blank" w:history="1">
              <w:r w:rsidRPr="001367EF">
                <w:rPr>
                  <w:rFonts w:ascii="Times New Roman" w:eastAsia="Times New Roman" w:hAnsi="Times New Roman" w:cs="Times New Roman"/>
                  <w:color w:val="962B27"/>
                  <w:sz w:val="18"/>
                  <w:szCs w:val="18"/>
                  <w:u w:val="single"/>
                </w:rPr>
                <w:t>Indice de protectie si certificare IP</w:t>
              </w:r>
            </w:hyperlink>
          </w:p>
        </w:tc>
      </w:tr>
    </w:tbl>
    <w:p w:rsidR="009E3A6A" w:rsidRDefault="009E3A6A">
      <w:bookmarkStart w:id="0" w:name="_GoBack"/>
      <w:bookmarkEnd w:id="0"/>
    </w:p>
    <w:sectPr w:rsidR="009E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D18" w:rsidRDefault="003C0D18" w:rsidP="001367EF">
      <w:pPr>
        <w:spacing w:after="0" w:line="240" w:lineRule="auto"/>
      </w:pPr>
      <w:r>
        <w:separator/>
      </w:r>
    </w:p>
  </w:endnote>
  <w:endnote w:type="continuationSeparator" w:id="0">
    <w:p w:rsidR="003C0D18" w:rsidRDefault="003C0D18" w:rsidP="00136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D18" w:rsidRDefault="003C0D18" w:rsidP="001367EF">
      <w:pPr>
        <w:spacing w:after="0" w:line="240" w:lineRule="auto"/>
      </w:pPr>
      <w:r>
        <w:separator/>
      </w:r>
    </w:p>
  </w:footnote>
  <w:footnote w:type="continuationSeparator" w:id="0">
    <w:p w:rsidR="003C0D18" w:rsidRDefault="003C0D18" w:rsidP="00136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2E"/>
    <w:rsid w:val="001367EF"/>
    <w:rsid w:val="003C0D18"/>
    <w:rsid w:val="009E3A6A"/>
    <w:rsid w:val="00F4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24BFCE-638F-4812-BCE7-92617E49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7EF"/>
  </w:style>
  <w:style w:type="paragraph" w:styleId="Footer">
    <w:name w:val="footer"/>
    <w:basedOn w:val="Normal"/>
    <w:link w:val="FooterChar"/>
    <w:uiPriority w:val="99"/>
    <w:unhideWhenUsed/>
    <w:rsid w:val="00136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7EF"/>
  </w:style>
  <w:style w:type="character" w:customStyle="1" w:styleId="Heading1Char">
    <w:name w:val="Heading 1 Char"/>
    <w:basedOn w:val="DefaultParagraphFont"/>
    <w:link w:val="Heading1"/>
    <w:uiPriority w:val="9"/>
    <w:rsid w:val="001367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earfix">
    <w:name w:val="clearfix"/>
    <w:basedOn w:val="Normal"/>
    <w:rsid w:val="00136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1367EF"/>
  </w:style>
  <w:style w:type="character" w:styleId="Hyperlink">
    <w:name w:val="Hyperlink"/>
    <w:basedOn w:val="DefaultParagraphFont"/>
    <w:uiPriority w:val="99"/>
    <w:semiHidden/>
    <w:unhideWhenUsed/>
    <w:rsid w:val="001367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18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8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3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0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6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6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5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oid.com/gms/partne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cgarage.ro/data/manuals/9b4af695497bdee7045ae12e8757220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c6MzA6MzI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3DDBB794-AC41-4C1C-BAAC-659DC905EA92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0FF20E1D-C3FA-4C9A-852F-F88E07A71CB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2024-11-01T07:30:00Z</dcterms:created>
  <dcterms:modified xsi:type="dcterms:W3CDTF">2024-11-01T07:30:00Z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55a0bd31-98d4-460b-a16e-ada1a0c32885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{3DDBB794-AC41-4C1C-BAAC-659DC905EA92}</vt:lpwstr>
  </property>
</Properties>
</file>