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36"/>
          <w:szCs w:val="36"/>
        </w:rPr>
      </w:pPr>
      <w:r w:rsidDel="00000000" w:rsidR="00000000" w:rsidRPr="00000000">
        <w:rPr>
          <w:b w:val="1"/>
          <w:bCs w:val="1"/>
          <w:sz w:val="36"/>
          <w:szCs w:val="36"/>
          <w:rtl w:val="0"/>
        </w:rPr>
        <w:t xml:space="preserve">&lt;Student Name&gt;</w:t>
      </w:r>
    </w:p>
    <w:p w:rsidR="00000000" w:rsidDel="00000000" w:rsidP="00000000" w:rsidRDefault="00000000" w:rsidRPr="00000000" w14:paraId="00000002">
      <w:pPr>
        <w:spacing w:after="240" w:before="240" w:lineRule="auto"/>
        <w:rPr>
          <w:b w:val="1"/>
          <w:bCs w:val="1"/>
          <w:sz w:val="36"/>
          <w:szCs w:val="36"/>
        </w:rPr>
      </w:pPr>
      <w:r w:rsidDel="00000000" w:rsidR="00000000" w:rsidRPr="00000000">
        <w:rPr>
          <w:b w:val="1"/>
          <w:bCs w:val="1"/>
          <w:sz w:val="36"/>
          <w:szCs w:val="36"/>
          <w:rtl w:val="0"/>
        </w:rPr>
        <w:t xml:space="preserve">&lt;Group Number&gt;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b w:val="1"/>
          <w:bCs w:val="1"/>
          <w:sz w:val="36"/>
          <w:szCs w:val="36"/>
        </w:rPr>
      </w:pPr>
      <w:r w:rsidDel="00000000" w:rsidR="00000000" w:rsidRPr="00000000">
        <w:rPr>
          <w:b w:val="1"/>
          <w:bCs w:val="1"/>
          <w:sz w:val="36"/>
          <w:szCs w:val="36"/>
          <w:rtl w:val="0"/>
        </w:rPr>
        <w:t xml:space="preserve">&lt;Project Name&gt;</w:t>
      </w:r>
    </w:p>
    <w:p w:rsidR="00000000" w:rsidDel="00000000" w:rsidP="00000000" w:rsidRDefault="00000000" w:rsidRPr="00000000" w14:paraId="00000023">
      <w:pPr>
        <w:rPr>
          <w:b w:val="1"/>
          <w:bCs w:val="1"/>
          <w:sz w:val="36"/>
          <w:szCs w:val="36"/>
        </w:rPr>
      </w:pPr>
      <w:r w:rsidDel="00000000" w:rsidR="00000000" w:rsidRPr="00000000">
        <w:rPr>
          <w:b w:val="1"/>
          <w:bCs w:val="1"/>
          <w:sz w:val="36"/>
          <w:szCs w:val="36"/>
          <w:rtl w:val="0"/>
        </w:rPr>
        <w:t xml:space="preserve">Glossary</w:t>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Version &lt;1.0&gt;</w:t>
      </w:r>
    </w:p>
    <w:p w:rsidR="00000000" w:rsidDel="00000000" w:rsidP="00000000" w:rsidRDefault="00000000" w:rsidRPr="00000000" w14:paraId="00000025">
      <w:pPr>
        <w:rPr>
          <w:b w:val="1"/>
          <w:bCs w:val="1"/>
          <w:sz w:val="28"/>
          <w:szCs w:val="28"/>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after="240" w:before="240" w:lineRule="auto"/>
        <w:rPr>
          <w:b w:val="1"/>
          <w:bCs w:val="1"/>
          <w:sz w:val="28"/>
          <w:szCs w:val="28"/>
        </w:rPr>
      </w:pPr>
      <w:r w:rsidDel="00000000" w:rsidR="00000000" w:rsidRPr="00000000">
        <w:rPr>
          <w:b w:val="1"/>
          <w:bCs w:val="1"/>
          <w:sz w:val="28"/>
          <w:szCs w:val="28"/>
          <w:rtl w:val="0"/>
        </w:rPr>
        <w:t xml:space="preserve">Revision History</w:t>
      </w:r>
    </w:p>
    <w:tbl>
      <w:tblPr>
        <w:tblStyle w:val="Table1"/>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1005"/>
        <w:gridCol w:w="3915"/>
        <w:gridCol w:w="2820"/>
        <w:tblGridChange w:id="0">
          <w:tblGrid>
            <w:gridCol w:w="1680"/>
            <w:gridCol w:w="1005"/>
            <w:gridCol w:w="3915"/>
            <w:gridCol w:w="2820"/>
          </w:tblGrid>
        </w:tblGridChange>
      </w:tblGrid>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Date</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Version</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b w:val="1"/>
                <w:bCs w:val="1"/>
              </w:rPr>
            </w:pPr>
            <w:r w:rsidDel="00000000" w:rsidR="00000000" w:rsidRPr="00000000">
              <w:rPr>
                <w:b w:val="1"/>
                <w:bCs w:val="1"/>
                <w:rtl w:val="0"/>
              </w:rPr>
              <w:t xml:space="preserve">Description</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Author</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&lt;dd/mmm/yy&gt;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&lt;x.x&gt;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&lt;details&gt;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&lt;name&gt;</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dt>
      <w:sdtPr>
        <w:id w:val="1947862983"/>
        <w:docPartObj>
          <w:docPartGallery w:val="Table of Contents"/>
          <w:docPartUnique w:val="1"/>
        </w:docPartObj>
      </w:sdtPr>
      <w:sdtContent>
        <w:p w:rsidR="00000000" w:rsidDel="00000000" w:rsidP="00000000" w:rsidRDefault="00000000" w:rsidRPr="00000000" w14:paraId="0000005D">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vlqwfpnjush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5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75utf380gb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Definitions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1"/>
        <w:rPr/>
      </w:pPr>
      <w:bookmarkStart w:colFirst="0" w:colLast="0" w:name="_vlqwfpnjush9" w:id="0"/>
      <w:bookmarkEnd w:id="0"/>
      <w:r w:rsidDel="00000000" w:rsidR="00000000" w:rsidRPr="00000000">
        <w:rPr>
          <w:rtl w:val="0"/>
        </w:rPr>
        <w:t xml:space="preserve">1. Introduction</w:t>
      </w:r>
    </w:p>
    <w:p w:rsidR="00000000" w:rsidDel="00000000" w:rsidP="00000000" w:rsidRDefault="00000000" w:rsidRPr="00000000" w14:paraId="00000089">
      <w:pPr>
        <w:rPr/>
      </w:pPr>
      <w:r w:rsidDel="00000000" w:rsidR="00000000" w:rsidRPr="00000000">
        <w:rPr>
          <w:rtl w:val="0"/>
        </w:rPr>
        <w:t xml:space="preserve">[The introduction of the Glossary provides an overview of the entire document. Present any information the reader might need to understand the document in this section. This document is used to define terminology specific to the problem domain, explaining terms which may be unfamiliar to the reader of the use-case descriptions or other project documents. Often, this document can be used as an informal data dictionary, capturing data definitions so that use-case descriptions and other project documents can focus on what the system must do with the information. This document should be saved in a file called Glossary.]</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1"/>
        <w:rPr/>
      </w:pPr>
      <w:bookmarkStart w:colFirst="0" w:colLast="0" w:name="_75utf380gbd" w:id="1"/>
      <w:bookmarkEnd w:id="1"/>
      <w:r w:rsidDel="00000000" w:rsidR="00000000" w:rsidRPr="00000000">
        <w:rPr>
          <w:rtl w:val="0"/>
        </w:rPr>
        <w:t xml:space="preserve">2. Definitions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[The terms defined here form the essential substance of the document. They can be defined in any order desired, but generally alphabetic order provides the greatest accessibility.]</w:t>
      </w:r>
    </w:p>
    <w:p w:rsidR="00000000" w:rsidDel="00000000" w:rsidP="00000000" w:rsidRDefault="00000000" w:rsidRPr="00000000" w14:paraId="0000008E">
      <w:pPr>
        <w:rPr/>
      </w:pPr>
      <w:r w:rsidDel="00000000" w:rsidR="00000000" w:rsidRPr="00000000">
        <w:rPr>
          <w:rtl w:val="0"/>
        </w:rPr>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4050"/>
        <w:gridCol w:w="3870"/>
        <w:tblGridChange w:id="0">
          <w:tblGrid>
            <w:gridCol w:w="915"/>
            <w:gridCol w:w="4050"/>
            <w:gridCol w:w="3870"/>
          </w:tblGrid>
        </w:tblGridChange>
      </w:tblGrid>
      <w:tr>
        <w:trPr>
          <w:cantSplit w:val="0"/>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jc w:val="center"/>
              <w:rPr/>
            </w:pPr>
            <w:r w:rsidDel="00000000" w:rsidR="00000000" w:rsidRPr="00000000">
              <w:rPr>
                <w:b w:val="1"/>
                <w:bCs w:val="1"/>
                <w:rtl w:val="0"/>
              </w:rPr>
              <w:t xml:space="preserve">Term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jc w:val="center"/>
              <w:rPr/>
            </w:pPr>
            <w:r w:rsidDel="00000000" w:rsidR="00000000" w:rsidRPr="00000000">
              <w:rPr>
                <w:b w:val="1"/>
                <w:bCs w:val="1"/>
                <w:rtl w:val="0"/>
              </w:rPr>
              <w:t xml:space="preserve">Notes / Context</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Term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Clear, concise definition of the concept.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Optional clarification or example.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r>
          </w:p>
        </w:tc>
      </w:tr>
    </w:tbl>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