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b w:val="1"/>
          <w:bCs w:val="1"/>
          <w:sz w:val="28"/>
          <w:szCs w:val="28"/>
        </w:rPr>
      </w:pPr>
      <w:bookmarkStart w:colFirst="0" w:colLast="0" w:name="_hxwac0wvtv85"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30"/>
          <w:szCs w:val="30"/>
        </w:rPr>
      </w:pPr>
      <w:bookmarkStart w:colFirst="0" w:colLast="0" w:name="_eh0zvmd3fk17" w:id="1"/>
      <w:bookmarkEnd w:id="1"/>
      <w:r w:rsidDel="00000000" w:rsidR="00000000" w:rsidRPr="00000000">
        <w:rPr>
          <w:rFonts w:ascii="Times New Roman" w:cs="Times New Roman" w:eastAsia="Times New Roman" w:hAnsi="Times New Roman"/>
          <w:sz w:val="30"/>
          <w:szCs w:val="30"/>
          <w:rtl w:val="0"/>
        </w:rPr>
        <w:t xml:space="preserve">Predicting Personal Income from Demographic and Employment Factors using Multiple Linear Regression </w:t>
      </w:r>
    </w:p>
    <w:p w:rsidR="00000000" w:rsidDel="00000000" w:rsidP="00000000" w:rsidRDefault="00000000" w:rsidRPr="00000000" w14:paraId="00000003">
      <w:pPr>
        <w:jc w:val="center"/>
        <w:rPr/>
      </w:pPr>
      <w:hyperlink r:id="rId6">
        <w:r w:rsidDel="00000000" w:rsidR="00000000" w:rsidRPr="00000000">
          <w:rPr>
            <w:rFonts w:ascii="Times New Roman" w:cs="Times New Roman" w:eastAsia="Times New Roman" w:hAnsi="Times New Roman"/>
            <w:sz w:val="24"/>
            <w:szCs w:val="24"/>
            <w:u w:val="single"/>
            <w:rtl w:val="0"/>
          </w:rPr>
          <w:t xml:space="preserve"> </w:t>
        </w:r>
      </w:hyperlink>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sz w:val="26"/>
          <w:szCs w:val="26"/>
        </w:rPr>
      </w:pPr>
      <w:bookmarkStart w:colFirst="0" w:colLast="0" w:name="_6bfa6m7sflqa" w:id="2"/>
      <w:bookmarkEnd w:id="2"/>
      <w:r w:rsidDel="00000000" w:rsidR="00000000" w:rsidRPr="00000000">
        <w:rPr>
          <w:rFonts w:ascii="Times New Roman" w:cs="Times New Roman" w:eastAsia="Times New Roman" w:hAnsi="Times New Roman"/>
          <w:sz w:val="26"/>
          <w:szCs w:val="26"/>
          <w:rtl w:val="0"/>
        </w:rPr>
        <w:t xml:space="preserve">Oko Alexander Kenechukwu &amp; Nick Adams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4373, Regression Analysis with Dr. Janet Nakarmi</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29, 2026</w:t>
      </w:r>
    </w:p>
    <w:p w:rsidR="00000000" w:rsidDel="00000000" w:rsidP="00000000" w:rsidRDefault="00000000" w:rsidRPr="00000000" w14:paraId="00000008">
      <w:pPr>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Colab</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2b3q02s30g0q" w:id="3"/>
      <w:bookmarkEnd w:id="3"/>
      <w:r w:rsidDel="00000000" w:rsidR="00000000" w:rsidRPr="00000000">
        <w:rPr>
          <w:rFonts w:ascii="Times New Roman" w:cs="Times New Roman" w:eastAsia="Times New Roman" w:hAnsi="Times New Roman"/>
          <w:b w:val="1"/>
          <w:bCs w:val="1"/>
          <w:sz w:val="24"/>
          <w:szCs w:val="24"/>
          <w:rtl w:val="0"/>
        </w:rPr>
        <w:t xml:space="preserve"> Abstract</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covers how Personal Income is influenced by a combination of demographic, educational, and employment related factors. We used multiple linear regression to model and explain personal income using age, sex, race, education level, weekly work hours, and person-weight as predictors. Because personal income was skewed, we transformed the response variable using the log of income (</w:t>
      </w:r>
      <w:r w:rsidDel="00000000" w:rsidR="00000000" w:rsidRPr="00000000">
        <w:rPr>
          <w:rFonts w:ascii="Times New Roman" w:cs="Times New Roman" w:eastAsia="Times New Roman" w:hAnsi="Times New Roman"/>
          <w:sz w:val="24"/>
          <w:szCs w:val="24"/>
          <w:rtl w:val="0"/>
        </w:rPr>
        <w:t xml:space="preserve">lny</w:t>
      </w:r>
      <w:r w:rsidDel="00000000" w:rsidR="00000000" w:rsidRPr="00000000">
        <w:rPr>
          <w:rFonts w:ascii="Times New Roman" w:cs="Times New Roman" w:eastAsia="Times New Roman" w:hAnsi="Times New Roman"/>
          <w:sz w:val="24"/>
          <w:szCs w:val="24"/>
          <w:rtl w:val="0"/>
        </w:rPr>
        <w:t xml:space="preserve">), to improve the model fit and help variance. The final model included categorical predictors, continuous predictors, and interaction terms such as age by weekly work hours, age by sex, and weekly work hours by education level. The model explained approximately 40.8% of the variation in log income. Diagnostic checks showed that linearity and independence were reasonably satisfied, while normality, equal variance and </w:t>
      </w:r>
      <w:r w:rsidDel="00000000" w:rsidR="00000000" w:rsidRPr="00000000">
        <w:rPr>
          <w:rFonts w:ascii="Times New Roman" w:cs="Times New Roman" w:eastAsia="Times New Roman" w:hAnsi="Times New Roman"/>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were not ideally met. These findings suggest that education and labor related variables are the strongest practical predictors of income, but the results should be interpreted as associations rather than causal effects. Overall, the model provides useful information and insight into how income varies across demographic and employment groups, but individual coefficient interpretations should be made carefully due to the remaining assumption concerns.</w:t>
      </w:r>
    </w:p>
    <w:p w:rsidR="00000000" w:rsidDel="00000000" w:rsidP="00000000" w:rsidRDefault="00000000" w:rsidRPr="00000000" w14:paraId="000000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tyxcugx403lr" w:id="4"/>
      <w:bookmarkEnd w:id="4"/>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our interests lie in answering the question: What factors influence income levels, and how can these factors be used to accurately predict earnings?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and predicting this outcome is meaningful in the real world. It benefits lawmakers- who can decide which job/industry needs subsidies, it benefits employees- who can gauge how their personal characteristics fare in the job market, it benefits employers- who can determine market price for labor. The dataset in this study is drawn from the American Community Survey (ACS), which collects demographic, social, and economic information. It contains roughly 1.7million observations. As mentioned earlier, the variables are as follows:</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Variable (Y): PINCP- Personal Income</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Predictors: Person weight (PWGTP), Sex (SEX), Race (RAC1P), Education level (SCHL), Age (AGEP), Weekly work hours (WKHP)</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is to build an interpretable Multiple Linear Regression model, perform variable selection, validate regression assumptions, and draw statistical inferences about the population.</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9wktn1kvouas" w:id="5"/>
      <w:bookmarkEnd w:id="5"/>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3A">
      <w:pPr>
        <w:pStyle w:val="Heading2"/>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bookmarkStart w:colFirst="0" w:colLast="0" w:name="_gklb0ouj7lqs" w:id="6"/>
      <w:bookmarkEnd w:id="6"/>
      <w:r w:rsidDel="00000000" w:rsidR="00000000" w:rsidRPr="00000000">
        <w:rPr>
          <w:rFonts w:ascii="Times New Roman" w:cs="Times New Roman" w:eastAsia="Times New Roman" w:hAnsi="Times New Roman"/>
          <w:sz w:val="24"/>
          <w:szCs w:val="24"/>
          <w:rtl w:val="0"/>
        </w:rPr>
        <w:t xml:space="preserve">Exploratory Data Analysis (EDA)</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Univariate Analysis:</w:t>
      </w:r>
      <w:r w:rsidDel="00000000" w:rsidR="00000000" w:rsidRPr="00000000">
        <w:rPr>
          <w:rFonts w:ascii="Times New Roman" w:cs="Times New Roman" w:eastAsia="Times New Roman" w:hAnsi="Times New Roman"/>
          <w:sz w:val="24"/>
          <w:szCs w:val="24"/>
          <w:rtl w:val="0"/>
        </w:rPr>
        <w:t xml:space="preserve"> Histograms or density plots for the response variable and continuous predictors to check for severe skewness.</w:t>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8463" cy="2240719"/>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38463" cy="224071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Bivariate Analysis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Scatterplots (Predictors vs. Response) to visually assess initial linear relationships</w:t>
      </w:r>
      <w:r w:rsidDel="00000000" w:rsidR="00000000" w:rsidRPr="00000000">
        <w:rPr>
          <w:rtl w:val="0"/>
        </w:rPr>
      </w:r>
    </w:p>
    <w:p w:rsidR="00000000" w:rsidDel="00000000" w:rsidP="00000000" w:rsidRDefault="00000000" w:rsidRPr="00000000" w14:paraId="0000003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154576" cy="3283394"/>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54576" cy="328339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462588" cy="3620735"/>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62588" cy="36207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1"/>
          <w:numId w:val="6"/>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405438" cy="3498725"/>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05438" cy="34987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Correlation Matrix:</w:t>
      </w:r>
      <w:r w:rsidDel="00000000" w:rsidR="00000000" w:rsidRPr="00000000">
        <w:rPr>
          <w:rFonts w:ascii="Times New Roman" w:cs="Times New Roman" w:eastAsia="Times New Roman" w:hAnsi="Times New Roman"/>
          <w:sz w:val="24"/>
          <w:szCs w:val="24"/>
          <w:rtl w:val="0"/>
        </w:rPr>
        <w:t xml:space="preserve"> Generate a correlation heatmap for all continuous variables to identify potential multicollinearity early on.</w:t>
      </w:r>
    </w:p>
    <w:p w:rsidR="00000000" w:rsidDel="00000000" w:rsidP="00000000" w:rsidRDefault="00000000" w:rsidRPr="00000000" w14:paraId="0000004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6950" cy="4363429"/>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286950" cy="43634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Categorical Variables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Boxplots of the response variable split by categorical groups.</w:t>
      </w:r>
    </w:p>
    <w:p w:rsidR="00000000" w:rsidDel="00000000" w:rsidP="00000000" w:rsidRDefault="00000000" w:rsidRPr="00000000" w14:paraId="0000004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5786" cy="2862263"/>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25786"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1"/>
          <w:numId w:val="6"/>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138" cy="3186868"/>
            <wp:effectExtent b="0" l="0" r="0" t="0"/>
            <wp:docPr id="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910138" cy="31868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Code: includes comments on nearly every line also inside colab</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6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.dropna()</w:t>
      </w:r>
      <w:r w:rsidDel="00000000" w:rsidR="00000000" w:rsidRPr="00000000">
        <w:rPr>
          <w:rFonts w:ascii="Times New Roman" w:cs="Times New Roman" w:eastAsia="Times New Roman" w:hAnsi="Times New Roman"/>
          <w:sz w:val="24"/>
          <w:szCs w:val="24"/>
          <w:rtl w:val="0"/>
        </w:rPr>
        <w:t xml:space="preserve"> removes any missing values and bins=30 just creates more bars on the chart rather than the standard. This just allows us to see more details.  </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282a2c" w:val="clear"/>
        <w:spacing w:after="60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plt.hist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income_df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.dropna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6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6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scatter plot between one predictor and the response variable. Each loop the col changes such as being either AGEP, WKHP, or PWGTP, uses alpha=0.3 to change transparency of the dots. With this many points being scattered, without this it kind of looks a mess. Just helps it to be easier on the eyes.</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282a2c" w:val="clear"/>
        <w:spacing w:after="600" w:line="240"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income_df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income_df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response_var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Rotated the category labels because the boxcox PINCP vs RAC1P labels overlapped and were unreadable. This just makes all of the labels a little cleaner also.</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282a2c" w:val="clear"/>
        <w:spacing w:after="60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rotation=</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.nobs gets the number of observations used in fitting the model, and later the variable n is used in formulas for things like cooks distance or leverage.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282a2c" w:val="clear"/>
        <w:spacing w:after="60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income_lm.nobs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list of evenly spaced row indexes starting at the beginning and going to the </w:t>
      </w:r>
      <w:hyperlink r:id="rId15">
        <w:r w:rsidDel="00000000" w:rsidR="00000000" w:rsidRPr="00000000">
          <w:rPr>
            <w:rFonts w:ascii="Times New Roman" w:cs="Times New Roman" w:eastAsia="Times New Roman" w:hAnsi="Times New Roman"/>
            <w:color w:val="1155cc"/>
            <w:sz w:val="24"/>
            <w:szCs w:val="24"/>
            <w:u w:val="single"/>
            <w:rtl w:val="0"/>
          </w:rPr>
          <w:t xml:space="preserve">end.</w:t>
        </w:r>
      </w:hyperlink>
      <w:r w:rsidDel="00000000" w:rsidR="00000000" w:rsidRPr="00000000">
        <w:rPr>
          <w:rFonts w:ascii="Times New Roman" w:cs="Times New Roman" w:eastAsia="Times New Roman" w:hAnsi="Times New Roman"/>
          <w:sz w:val="24"/>
          <w:szCs w:val="24"/>
          <w:rtl w:val="0"/>
        </w:rPr>
        <w:t xml:space="preserve"> In our case, MAX_ROWS = 10000, so this creates 10000 row indexes spread across the entire dataset used, which is over a million data points. Plotting over a million points just isnt feasible for this, so this is a way to still pull data from start, middle, end. I also attached output so you can see at a glance.</w:t>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282a2c" w:val="clear"/>
        <w:spacing w:after="60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idx = 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MAX_ROWS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dtype=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282a2c" w:val="clear"/>
        <w:spacing w:after="60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Pr>
        <w:drawing>
          <wp:inline distB="114300" distT="114300" distL="114300" distR="114300">
            <wp:extent cx="4124325" cy="51435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243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sz w:val="24"/>
          <w:szCs w:val="24"/>
        </w:rPr>
      </w:pPr>
      <w:bookmarkStart w:colFirst="0" w:colLast="0" w:name="_7c5wj6lod086" w:id="7"/>
      <w:bookmarkEnd w:id="7"/>
      <w:r w:rsidDel="00000000" w:rsidR="00000000" w:rsidRPr="00000000">
        <w:rPr>
          <w:rFonts w:ascii="Times New Roman" w:cs="Times New Roman" w:eastAsia="Times New Roman" w:hAnsi="Times New Roman"/>
          <w:b w:val="1"/>
          <w:bCs w:val="1"/>
          <w:sz w:val="24"/>
          <w:szCs w:val="24"/>
          <w:rtl w:val="0"/>
        </w:rPr>
        <w:t xml:space="preserve">Data Preprocessing</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is as follows:</w:t>
      </w:r>
    </w:p>
    <w:p w:rsidR="00000000" w:rsidDel="00000000" w:rsidP="00000000" w:rsidRDefault="00000000" w:rsidRPr="00000000" w14:paraId="0000005B">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Removal of Irrelevant Columns</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initially contained at least one column with no recorded values. Such columns provide no analytical value and can interfere with processing, so all columns containing entirely missing values were removed. This step reduces dimensionality and improves computational efficiency.</w:t>
      </w:r>
    </w:p>
    <w:p w:rsidR="00000000" w:rsidDel="00000000" w:rsidP="00000000" w:rsidRDefault="00000000" w:rsidRPr="00000000" w14:paraId="0000005D">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Selection of Relevant Variables</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variables necessary for analysis were retained:</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weight (PWGTP)</w:t>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(SEX)</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(RAC1P)</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level (SCHL)</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income (PINCP)</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(AGEP)</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work hours (WKHP)</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ensures that the dataset remains focused on meaningful predictors and avoids unnecessary complexity in later modeling stages. The process of picking these variables was manual, for simplicity and to capture extremely important predictors.</w:t>
      </w:r>
    </w:p>
    <w:p w:rsidR="00000000" w:rsidDel="00000000" w:rsidP="00000000" w:rsidRDefault="00000000" w:rsidRPr="00000000" w14:paraId="00000067">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Type Standardization</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variables were explicitly converted to numeric data types. Any non-numeric entries or corrupted values were coerced into missing values (NaN). This guarantees consistency across the dataset and prevents errors in downstream analyses.</w:t>
      </w:r>
    </w:p>
    <w:p w:rsidR="00000000" w:rsidDel="00000000" w:rsidP="00000000" w:rsidRDefault="00000000" w:rsidRPr="00000000" w14:paraId="00000069">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Handling Missing Values</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containing missing values in any of the selected variables were removed. Since the analysis relies on complete observations for all predictors and the response variable, eliminating incomplete records ensures reliability and avoids bias introduced by imputation.</w:t>
      </w:r>
    </w:p>
    <w:p w:rsidR="00000000" w:rsidDel="00000000" w:rsidP="00000000" w:rsidRDefault="00000000" w:rsidRPr="00000000" w14:paraId="0000006B">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Validation and Filtering of Data</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data integrity, several constraints were applied based on realistic and dataset-specific ranges:</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was restricted to valid coded values (1 = Male, 2 = Female).</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AGEP (Age)</w:t>
      </w:r>
      <w:r w:rsidDel="00000000" w:rsidR="00000000" w:rsidRPr="00000000">
        <w:rPr>
          <w:rFonts w:ascii="Times New Roman" w:cs="Times New Roman" w:eastAsia="Times New Roman" w:hAnsi="Times New Roman"/>
          <w:sz w:val="24"/>
          <w:szCs w:val="24"/>
          <w:rtl w:val="0"/>
        </w:rPr>
        <w:t xml:space="preserve"> was limited to values between 0 and 100.</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SCHL (Education) </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RAC1P </w:t>
      </w:r>
      <w:r w:rsidDel="00000000" w:rsidR="00000000" w:rsidRPr="00000000">
        <w:rPr>
          <w:rFonts w:ascii="Times New Roman" w:cs="Times New Roman" w:eastAsia="Times New Roman" w:hAnsi="Times New Roman"/>
          <w:sz w:val="24"/>
          <w:szCs w:val="24"/>
          <w:rtl w:val="0"/>
        </w:rPr>
        <w:t xml:space="preserve">were mapped to a dictionary.</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WKHP (Work hours per week)</w:t>
      </w:r>
      <w:r w:rsidDel="00000000" w:rsidR="00000000" w:rsidRPr="00000000">
        <w:rPr>
          <w:rFonts w:ascii="Times New Roman" w:cs="Times New Roman" w:eastAsia="Times New Roman" w:hAnsi="Times New Roman"/>
          <w:sz w:val="24"/>
          <w:szCs w:val="24"/>
          <w:rtl w:val="0"/>
        </w:rPr>
        <w:t xml:space="preserve"> was constrained between 0 and 99, consistent with survey coding standards.</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PWGTP (Person weight)</w:t>
      </w:r>
      <w:r w:rsidDel="00000000" w:rsidR="00000000" w:rsidRPr="00000000">
        <w:rPr>
          <w:rFonts w:ascii="Times New Roman" w:cs="Times New Roman" w:eastAsia="Times New Roman" w:hAnsi="Times New Roman"/>
          <w:sz w:val="24"/>
          <w:szCs w:val="24"/>
          <w:rtl w:val="0"/>
        </w:rPr>
        <w:t xml:space="preserve"> was required to be strictly positive.</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filters remove outliers, data entry errors, and invalid responses, ensuring that only meaningful observations remain. It also defines SEX, SCHL, and RAC1P as our categorical variables.</w:t>
      </w:r>
    </w:p>
    <w:p w:rsidR="00000000" w:rsidDel="00000000" w:rsidP="00000000" w:rsidRDefault="00000000" w:rsidRPr="00000000" w14:paraId="00000073">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Income Filtering</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w:t>
      </w:r>
      <w:r w:rsidDel="00000000" w:rsidR="00000000" w:rsidRPr="00000000">
        <w:rPr>
          <w:rFonts w:ascii="Times New Roman" w:cs="Times New Roman" w:eastAsia="Times New Roman" w:hAnsi="Times New Roman"/>
          <w:sz w:val="24"/>
          <w:szCs w:val="24"/>
          <w:rtl w:val="0"/>
        </w:rPr>
        <w:t xml:space="preserve">step considered is to remove individuals with zero or negative income values. This step depends on the research objective: excluding zero-income individuals may be appropriate when focusing strictly on earnings behavior, while retaining them may be useful for broader socioeconomic analysis. For this project, we removed zero and negative income values.</w:t>
      </w:r>
    </w:p>
    <w:p w:rsidR="00000000" w:rsidDel="00000000" w:rsidP="00000000" w:rsidRDefault="00000000" w:rsidRPr="00000000" w14:paraId="00000075">
      <w:pPr>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Final Dataset Preparation</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the dataset was saved as a new file for future use. The resulting dataset is structured, consistent, and free of major data quality issues, making it suitable for statistical analysis, regression modeling, or machine learning applications.</w:t>
      </w:r>
      <w:r w:rsidDel="00000000" w:rsidR="00000000" w:rsidRPr="00000000">
        <w:rPr>
          <w:rtl w:val="0"/>
        </w:rPr>
      </w:r>
    </w:p>
    <w:p w:rsidR="00000000" w:rsidDel="00000000" w:rsidP="00000000" w:rsidRDefault="00000000" w:rsidRPr="00000000" w14:paraId="00000077">
      <w:pPr>
        <w:pStyle w:val="Heading1"/>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sz w:val="24"/>
          <w:szCs w:val="24"/>
        </w:rPr>
      </w:pPr>
      <w:bookmarkStart w:colFirst="0" w:colLast="0" w:name="_up9v3dxloh3" w:id="8"/>
      <w:bookmarkEnd w:id="8"/>
      <w:r w:rsidDel="00000000" w:rsidR="00000000" w:rsidRPr="00000000">
        <w:rPr>
          <w:rFonts w:ascii="Times New Roman" w:cs="Times New Roman" w:eastAsia="Times New Roman" w:hAnsi="Times New Roman"/>
          <w:b w:val="1"/>
          <w:bCs w:val="1"/>
          <w:sz w:val="24"/>
          <w:szCs w:val="24"/>
          <w:rtl w:val="0"/>
        </w:rPr>
        <w:t xml:space="preserve">Model Selection (Before Assumption Checking):</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candidate model is defined as: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lny</w:t>
      </w:r>
      <w:r w:rsidDel="00000000" w:rsidR="00000000" w:rsidRPr="00000000">
        <w:rPr>
          <w:rFonts w:ascii="Times New Roman" w:cs="Times New Roman" w:eastAsia="Times New Roman" w:hAnsi="Times New Roman"/>
          <w:sz w:val="24"/>
          <w:szCs w:val="24"/>
          <w:rtl w:val="0"/>
        </w:rPr>
        <w:t xml:space="preserve"> ~ PWGTP + C(SEX) + C(RAC1P) + C(SCHL) + AGEP * WKHP + AGEP * C(SEX) + WKHP * C(SCHL)'</w:t>
        <w:br w:type="textWrapping"/>
        <w:t xml:space="preserve">This candidate model was manually selected.</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transformation improves interpretability and model fit as Income is highly non-normal. Education has the strongest and most consistent effect on Income. Gender Disparities exist and increase with age. Income determination is highly interactive.</w:t>
        <w:br w:type="textWrapping"/>
        <w:t xml:space="preserve">The introduction of relevant Interaction Terms was pivotal, in this project we had:</w:t>
        <w:br w:type="textWrapping"/>
        <w:tab/>
        <w:t xml:space="preserve">1. continuous*continuous: AGEP * WKHP</w:t>
        <w:br w:type="textWrapping"/>
        <w:tab/>
        <w:t xml:space="preserve">2. continuous*categorical: AGEP * SEX, WKHP * SCHL</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Next is using two other variable selection techniques to create other candidate models.</w:t>
      </w:r>
      <w:r w:rsidDel="00000000" w:rsidR="00000000" w:rsidRPr="00000000">
        <w:rPr>
          <w:rFonts w:ascii="Times New Roman" w:cs="Times New Roman" w:eastAsia="Times New Roman" w:hAnsi="Times New Roman"/>
          <w:sz w:val="24"/>
          <w:szCs w:val="24"/>
          <w:rtl w:val="0"/>
        </w:rPr>
        <w:br w:type="textWrapping"/>
        <w:br w:type="textWrapping"/>
        <w:t xml:space="preserve">Firstly, the Forward Selection Technique using AIC. This method was defined in our forward_selection_ic(df, response, predictors) function. This function takes our df, target variable, and candidate predictor variables to fit a simple regression model. It recursively checks if all predictors have p-value &gt; alpha. If so, it keeps that model. If not, it keeps that variable and fits all 2 variable models that include this predictor. Continue this until no predictors have p-value &lt;  𝛂 . </w:t>
        <w:br w:type="textWrapping"/>
        <w:t xml:space="preserve">This process defined our model as: '</w:t>
      </w:r>
      <w:r w:rsidDel="00000000" w:rsidR="00000000" w:rsidRPr="00000000">
        <w:rPr>
          <w:rFonts w:ascii="Times New Roman" w:cs="Times New Roman" w:eastAsia="Times New Roman" w:hAnsi="Times New Roman"/>
          <w:sz w:val="24"/>
          <w:szCs w:val="24"/>
          <w:rtl w:val="0"/>
        </w:rPr>
        <w:t xml:space="preserve">lny</w:t>
      </w:r>
      <w:r w:rsidDel="00000000" w:rsidR="00000000" w:rsidRPr="00000000">
        <w:rPr>
          <w:rFonts w:ascii="Times New Roman" w:cs="Times New Roman" w:eastAsia="Times New Roman" w:hAnsi="Times New Roman"/>
          <w:sz w:val="24"/>
          <w:szCs w:val="24"/>
          <w:rtl w:val="0"/>
        </w:rPr>
        <w:t xml:space="preserve"> ~ C(SCHL) + WKHP + AGEP + C(SEX) + C(RAC1P) + PWGTP+ AGEP * WKHP + AGEP * C(SEX) + WKHP * C(SCHL)'</w:t>
        <w:br w:type="textWrapping"/>
        <w:br w:type="textWrapping"/>
        <w:t xml:space="preserve">Secondly, the Backward Elimination Technique using AIC. This method was defined in our backward_elimination_ic(df, response, predictors, criterion='aic') function. This function fits a full model with all possible predictors. Then, predictors with the lowest t-statistic/ highest p-value, if p-value &gt; alpha: remove the predictor and re-fit the model. Else, stop and keep the current model. It does this until all predictors have p-values &lt; alpha.</w:t>
        <w:br w:type="textWrapping"/>
        <w:t xml:space="preserve">This process defined our model as: '</w:t>
      </w:r>
      <w:r w:rsidDel="00000000" w:rsidR="00000000" w:rsidRPr="00000000">
        <w:rPr>
          <w:rFonts w:ascii="Times New Roman" w:cs="Times New Roman" w:eastAsia="Times New Roman" w:hAnsi="Times New Roman"/>
          <w:sz w:val="24"/>
          <w:szCs w:val="24"/>
          <w:rtl w:val="0"/>
        </w:rPr>
        <w:t xml:space="preserve">lny</w:t>
      </w:r>
      <w:r w:rsidDel="00000000" w:rsidR="00000000" w:rsidRPr="00000000">
        <w:rPr>
          <w:rFonts w:ascii="Times New Roman" w:cs="Times New Roman" w:eastAsia="Times New Roman" w:hAnsi="Times New Roman"/>
          <w:sz w:val="24"/>
          <w:szCs w:val="24"/>
          <w:rtl w:val="0"/>
        </w:rPr>
        <w:t xml:space="preserve"> ~PWGTP +C(SEX) +(RAC1P) +C(SCHL) +AGEP +WKHP  + AGEP * WKHP + AGEP * C(SEX) + WKHP * C(SCHL)'</w:t>
        <w:br w:type="textWrapping"/>
        <w:br w:type="textWrapping"/>
        <w:t xml:space="preserve">Now, we have 3 candidate models, which is best? We determined this by comparing them with the appropriate criteria: AIC, Adjusted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BIC, Mallow’s C_p and Press_p. This comparison yielded the following results:</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pacing w:after="6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3 models had the same  AIC, Adjusted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BIC, Mallow’s C_p and Press_p</w:t>
      </w:r>
      <w:r w:rsidDel="00000000" w:rsidR="00000000" w:rsidRPr="00000000">
        <w:rPr>
          <w:rFonts w:ascii="Times New Roman" w:cs="Times New Roman" w:eastAsia="Times New Roman" w:hAnsi="Times New Roman"/>
          <w:sz w:val="24"/>
          <w:szCs w:val="24"/>
        </w:rPr>
        <w:drawing>
          <wp:inline distB="19050" distT="19050" distL="19050" distR="19050">
            <wp:extent cx="4838700" cy="1285875"/>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38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picking either of these models will be the correct answer. For the remainder of this project, we used our manually defined model: income_lm= 'lny ~ PWGTP + C(SEX) + C(RAC1P) + C(SCHL) + AGEP * WKHP + AGEP * C(SEX) + WKHP * C(SCHL)'</w:t>
      </w:r>
    </w:p>
    <w:p w:rsidR="00000000" w:rsidDel="00000000" w:rsidP="00000000" w:rsidRDefault="00000000" w:rsidRPr="00000000" w14:paraId="0000007C">
      <w:pPr>
        <w:pStyle w:val="Heading1"/>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4"/>
          <w:szCs w:val="24"/>
        </w:rPr>
      </w:pPr>
      <w:bookmarkStart w:colFirst="0" w:colLast="0" w:name="_tuhpjyk82rp2" w:id="9"/>
      <w:bookmarkEnd w:id="9"/>
      <w:r w:rsidDel="00000000" w:rsidR="00000000" w:rsidRPr="00000000">
        <w:rPr>
          <w:rFonts w:ascii="Times New Roman" w:cs="Times New Roman" w:eastAsia="Times New Roman" w:hAnsi="Times New Roman"/>
          <w:b w:val="1"/>
          <w:bCs w:val="1"/>
          <w:sz w:val="24"/>
          <w:szCs w:val="24"/>
          <w:rtl w:val="0"/>
        </w:rPr>
        <w:t xml:space="preserve">Model Fitting &amp; Inference</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600" w:lineRule="auto"/>
        <w:rPr/>
      </w:pPr>
      <w:r w:rsidDel="00000000" w:rsidR="00000000" w:rsidRPr="00000000">
        <w:rPr>
          <w:b w:val="1"/>
          <w:bCs w:val="1"/>
          <w:rtl w:val="0"/>
        </w:rPr>
        <w:br w:type="textWrapping"/>
      </w:r>
      <w:r w:rsidDel="00000000" w:rsidR="00000000" w:rsidRPr="00000000">
        <w:rPr>
          <w:rtl w:val="0"/>
        </w:rPr>
        <w:t xml:space="preserve">The Global F-test produced F-value= 4.301e+04 and a p-value &lt; 0.001.</w:t>
        <w:br w:type="textWrapping"/>
        <w:t xml:space="preserve">Ho: All slope coefficients are equal to zero.</w:t>
        <w:br w:type="textWrapping"/>
        <w:t xml:space="preserve">Ha: At least one coefficient is not zero.</w:t>
        <w:br w:type="textWrapping"/>
        <w:br w:type="textWrapping"/>
        <w:t xml:space="preserve"> 𝛂= 0.05</w:t>
        <w:br w:type="textWrapping"/>
        <w:br w:type="textWrapping"/>
        <w:t xml:space="preserve">Since p-value is less than 0.05, we reject the null hypothesis. There is strong statistical evidence at 𝛂= 0.05, that the model is significant overall.</w:t>
        <w:br w:type="textWrapping"/>
        <w:br w:type="textWrapping"/>
        <w:t xml:space="preserve">To test the Extra Sum of Squares, we used the Type I (Sequential)  Test. </w:t>
        <w:br w:type="textWrapping"/>
        <w:br w:type="textWrapping"/>
        <w:t xml:space="preserve">Ho : Variable does not explain any additional variability.</w:t>
        <w:br w:type="textWrapping"/>
        <w:t xml:space="preserve">Ha: Variables do explain additional variability.</w:t>
        <w:br w:type="textWrapping"/>
        <w:br w:type="textWrapping"/>
        <w:t xml:space="preserve">𝛂= 0.05</w:t>
        <w:br w:type="textWrapping"/>
      </w:r>
      <w:r w:rsidDel="00000000" w:rsidR="00000000" w:rsidRPr="00000000">
        <w:rPr/>
        <w:drawing>
          <wp:inline distB="19050" distT="19050" distL="19050" distR="19050">
            <wp:extent cx="4029700" cy="1034225"/>
            <wp:effectExtent b="0" l="0" r="0" t="0"/>
            <wp:docPr id="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029700" cy="1034225"/>
                    </a:xfrm>
                    <a:prstGeom prst="rect"/>
                    <a:ln/>
                  </pic:spPr>
                </pic:pic>
              </a:graphicData>
            </a:graphic>
          </wp:inline>
        </w:drawing>
      </w:r>
      <w:r w:rsidDel="00000000" w:rsidR="00000000" w:rsidRPr="00000000">
        <w:rPr>
          <w:rtl w:val="0"/>
        </w:rPr>
        <w:br w:type="textWrapping"/>
        <w:br w:type="textWrapping"/>
        <w:t xml:space="preserve">Result:  There is enough evidence at 𝛂= 0.05 to reject the null hypothesis, each variable adds a statistically significant amount of explanatory power to the model.</w:t>
        <w:br w:type="textWrapping"/>
        <w:br w:type="textWrapping"/>
        <w:t xml:space="preserve">Then, we set up a 95% CI and PI. For both Intervals, we set our variables to a Male, Black, Bachelor, aged 35 and, working 40 hour weeks.</w:t>
        <w:br w:type="textWrapping"/>
        <w:br w:type="textWrapping"/>
        <w:t xml:space="preserve">Results for the CI: [51534.151356, 52575.21027], Results for the PI: [8103.083928, 334368.848683]</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bookmarkStart w:colFirst="0" w:colLast="0" w:name="_s1x0ez55al24" w:id="10"/>
      <w:bookmarkEnd w:id="10"/>
      <w:r w:rsidDel="00000000" w:rsidR="00000000" w:rsidRPr="00000000">
        <w:rPr>
          <w:rFonts w:ascii="Times New Roman" w:cs="Times New Roman" w:eastAsia="Times New Roman" w:hAnsi="Times New Roman"/>
          <w:b w:val="1"/>
          <w:bCs w:val="1"/>
          <w:sz w:val="24"/>
          <w:szCs w:val="24"/>
          <w:rtl w:val="0"/>
        </w:rPr>
        <w:t xml:space="preserve">Checking Regression Assumptions (Diagnostics)</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Diagnostic Plots:</w:t>
      </w:r>
      <w:r w:rsidDel="00000000" w:rsidR="00000000" w:rsidRPr="00000000">
        <w:rPr>
          <w:rFonts w:ascii="Times New Roman" w:cs="Times New Roman" w:eastAsia="Times New Roman" w:hAnsi="Times New Roman"/>
          <w:sz w:val="24"/>
          <w:szCs w:val="24"/>
          <w:rtl w:val="0"/>
        </w:rPr>
        <w:t xml:space="preserve"> Residuals vs. Fitted values plot, Normal Q-Q plot.</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residuals vs fitted values plot was used to assess Linearity and the residuals appeared mostly scattered around the zero line with no strong curved pattern.</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60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0283" cy="2233613"/>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290283"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independence we used Durbin Watson. The Durbin Watson statistic was 1.885. This would suggest that there is not strong autocorrelation among the residuals, so the independence assumption is satisfied.</w:t>
        <w:br w:type="textWrapping"/>
        <w:br w:type="textWrapping"/>
        <w:t xml:space="preserve">When checking the Normality, we used the QQ plot and Shapiro Wilk Test. The Shapiro Wilks p-value is extremely small at 8.35 * 10^-45, which would mean that the residuals are not normal. As far as the QQ Plot we can also see data that correlates that statement, with the tail of the QQ plot going pretty steep downwards towards the X axis. Although, the QQ plot did show the residuals followed the reference line in the middle.</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1601" cy="2319338"/>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81601"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Breusch Pagan test to check for Equal Variance, and that was not met. The Breusch Pagan P value is extremely small, outputting only zeros in the test. Since it is less than 0.05, we can reject constant variance and assume that equal variance was not met. </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2538" cy="518559"/>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062538" cy="51855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Checking VIF for the final model</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VIF was 217.65, which is WELL above the threshold of 10, so we can conclude that there is severe multicollinearity. Although the largest VIF values mostly came from categorical dummy variables and interaction terms such as C(RAC1P)[T.White], C(RAC1P)[T.Black], C(RAC1P)[T.Asian], C(RAC1P)[T.Other], C(RAC1P)[T.Two or more], and WKHP:C(SCHL)[T.Bachelor], AGEP:WKHP, AGEP:C(SEX)[T.Female] etc., which are interaction terms. This can be found in the Colab under the multicollinearity section, but we have attached a screenshot of the top 5 highest VIF.</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616204"/>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167313" cy="61620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Influential Points:</w:t>
      </w:r>
      <w:r w:rsidDel="00000000" w:rsidR="00000000" w:rsidRPr="00000000">
        <w:rPr>
          <w:rFonts w:ascii="Times New Roman" w:cs="Times New Roman" w:eastAsia="Times New Roman" w:hAnsi="Times New Roman"/>
          <w:sz w:val="24"/>
          <w:szCs w:val="24"/>
          <w:rtl w:val="0"/>
        </w:rPr>
        <w:t xml:space="preserve"> Check for extreme outliers or high-leverage points using Studentized residuals, Leverage values (hat matrix), and Cook's Distance.</w:t>
        <w:br w:type="textWrapping"/>
      </w:r>
      <w:r w:rsidDel="00000000" w:rsidR="00000000" w:rsidRPr="00000000">
        <w:rPr>
          <w:rFonts w:ascii="Times New Roman" w:cs="Times New Roman" w:eastAsia="Times New Roman" w:hAnsi="Times New Roman"/>
          <w:sz w:val="24"/>
          <w:szCs w:val="24"/>
          <w:rtl w:val="0"/>
        </w:rPr>
        <w:t xml:space="preserve">When checking for high leverage points using Studentized residuals, we considered the potential outliers that were classified to be greater than 3 or -3, because their observed log-income values were much farther from the models predicted values. It works like a classification system, so if the model predicts the point very well, it's classified as a zero. If the point is somewhat far off from the prediction, it is classified as a 2. If the point is really far off from the prediction it is classified as a 3. This can go the other way too, the point could be below the predicted value hence the -3. This is checking whether some people have log income values much higher or lower than the model predicted using response variables of log income.</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4013" cy="723439"/>
            <wp:effectExtent b="0" l="0" r="0" t="0"/>
            <wp:docPr id="1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434013" cy="72343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Leverage Values, we set a cutoff value of 2 * p/n, where p is the number of model coefficients including the intercept and n is the sample size. So the observations flagged  as possible high leverage points, were leverage values greater than 2 * p/n. As you can see in the screenshot, any observation that met that criteria was marked true and false if not.</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6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Cooks Distance, we used the cutoff of 4/n, like we learned. So any observations flagged meant the cooks distance &gt; 4/n. This was used to measure the overall influence of each observation on the fitted regression model by combining information from the residual size and leverage value. These values were flagged because removing them could affect the fitted model. Something to note is, because the dataset is pretty large, some observations could be flagged by the influence diagnostics because the cutoff values become very small when n is large.Although, the largest Cooks Distance values were still small in size, which would mean that no single observation appeared to really affect the fitted model. As you can also see in the screenshot above, we marked the cook's distance as true or false based on if it was large or not.</w:t>
      </w:r>
    </w:p>
    <w:p w:rsidR="00000000" w:rsidDel="00000000" w:rsidP="00000000" w:rsidRDefault="00000000" w:rsidRPr="00000000" w14:paraId="0000008D">
      <w:pPr>
        <w:pStyle w:val="Heading1"/>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bookmarkStart w:colFirst="0" w:colLast="0" w:name="_mppq4bxu3wab" w:id="11"/>
      <w:bookmarkEnd w:id="11"/>
      <w:r w:rsidDel="00000000" w:rsidR="00000000" w:rsidRPr="00000000">
        <w:rPr>
          <w:rFonts w:ascii="Times New Roman" w:cs="Times New Roman" w:eastAsia="Times New Roman" w:hAnsi="Times New Roman"/>
          <w:b w:val="1"/>
          <w:bCs w:val="1"/>
          <w:sz w:val="24"/>
          <w:szCs w:val="24"/>
          <w:rtl w:val="0"/>
        </w:rPr>
        <w:t xml:space="preserve">Remedial Measures.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applied remedial measures for Multicollinearity, by changing the actual age into Age centered which is age - average age, and changing actually weekly work hours into work hours centered which is weekly work hours - average weekly work hours. Multicollinearity essentially means predictors are overlapping too much, and centering helps to reduce overlap. For example, AGEP * WKHP will be highly related to AGEP and WKHP. We chose to do this because dropping predictors like we learned would actually weaken the research. The model output below shows that this model explains about 40.8% of the variation in log income. The second screenshot shows VIF values after centering. Centering did help reduce multicollinearity in the continuous interaction terms but the highest VIF values are still really high. As far as the violations, there is concern for severe multicollinearity and this impacts the reliability of p values and confidence intervals because they may be unstable or inflated.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234298"/>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329113" cy="323429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2024879"/>
            <wp:effectExtent b="0" l="0" r="0" t="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033963" cy="202487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VIF after centering AGEP and WKHP is 125.98 from C(RAC1P)[T.White]. Multicollinearity is definitely still present since this is well above the 10 threshold. Centering helped to reduce the VIF from 197 and within the interaction terms but still is strong among the dummy variables. However, this model can still provide useful overall predictive and explanatory information about income patterns. </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VIF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w/ highest VIF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0"/>
                <w:szCs w:val="20"/>
                <w:rtl w:val="0"/>
              </w:rPr>
              <w:t xml:space="preserve">C(RAC1P)[T.White]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Multicollinearity is severe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sz w:val="20"/>
                <w:szCs w:val="20"/>
                <w:rtl w:val="0"/>
              </w:rPr>
              <w:t xml:space="preserve">C(RAC1P)[T.White]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but still severe</w:t>
            </w:r>
          </w:p>
        </w:tc>
      </w:tr>
    </w:tbl>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want to mention the QQ plot and normality.  It showed the residuals followed the normal line in the center but kind of deviated in the tail end of it, which would suggest that the residuals are not perfectly normal. We did not apply any extra remedial measures because the response variable was already log transformed: income_df= income_df.assign(lny= (np.log(income_df.PINCP))).</w:t>
      </w:r>
    </w:p>
    <w:p w:rsidR="00000000" w:rsidDel="00000000" w:rsidP="00000000" w:rsidRDefault="00000000" w:rsidRPr="00000000" w14:paraId="000000A1">
      <w:pPr>
        <w:pStyle w:val="Heading1"/>
        <w:rPr>
          <w:rFonts w:ascii="Times New Roman" w:cs="Times New Roman" w:eastAsia="Times New Roman" w:hAnsi="Times New Roman"/>
          <w:b w:val="1"/>
          <w:bCs w:val="1"/>
          <w:sz w:val="24"/>
          <w:szCs w:val="24"/>
        </w:rPr>
      </w:pPr>
      <w:bookmarkStart w:colFirst="0" w:colLast="0" w:name="_xehzppn4o2j7" w:id="12"/>
      <w:bookmarkEnd w:id="12"/>
      <w:r w:rsidDel="00000000" w:rsidR="00000000" w:rsidRPr="00000000">
        <w:rPr>
          <w:rFonts w:ascii="Times New Roman" w:cs="Times New Roman" w:eastAsia="Times New Roman" w:hAnsi="Times New Roman"/>
          <w:b w:val="1"/>
          <w:bCs w:val="1"/>
          <w:sz w:val="24"/>
          <w:szCs w:val="24"/>
          <w:rtl w:val="0"/>
        </w:rPr>
        <w:t xml:space="preserve">Results</w:t>
      </w:r>
    </w:p>
    <w:tbl>
      <w:tblPr>
        <w:tblStyle w:val="Table2"/>
        <w:tblW w:w="8717.926829268292" w:type="dxa"/>
        <w:jc w:val="left"/>
        <w:tblBorders>
          <w:top w:color="000000" w:space="0" w:sz="0" w:val="nil"/>
          <w:left w:color="c4c7c5" w:space="0" w:sz="7" w:val="single"/>
          <w:bottom w:color="747775" w:space="0" w:sz="7" w:val="single"/>
          <w:right w:color="000000" w:space="0" w:sz="0" w:val="nil"/>
          <w:insideH w:color="000000" w:space="0" w:sz="0" w:val="nil"/>
          <w:insideV w:color="c4c7c5" w:space="0" w:sz="7" w:val="single"/>
        </w:tblBorders>
        <w:tblLayout w:type="fixed"/>
        <w:tblLook w:val="0600"/>
      </w:tblPr>
      <w:tblGrid>
        <w:gridCol w:w="3367.3170731707314"/>
        <w:gridCol w:w="1797.8048780487804"/>
        <w:gridCol w:w="1284.1463414634145"/>
        <w:gridCol w:w="1241.341463414634"/>
        <w:gridCol w:w="1027.3170731707316"/>
        <w:tblGridChange w:id="0">
          <w:tblGrid>
            <w:gridCol w:w="3367.3170731707314"/>
            <w:gridCol w:w="1797.8048780487804"/>
            <w:gridCol w:w="1284.1463414634145"/>
            <w:gridCol w:w="1241.341463414634"/>
            <w:gridCol w:w="1027.3170731707316"/>
          </w:tblGrid>
        </w:tblGridChange>
      </w:tblGrid>
      <w:tr>
        <w:trPr>
          <w:cantSplit w:val="0"/>
          <w:trHeight w:val="315" w:hRule="atLeast"/>
          <w:tblHeader w:val="0"/>
        </w:trPr>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Variable</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Coefficient (b)</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Std. Error</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t-stat</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p-value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Intercept</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7.7442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0.0219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353.7477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C(SEX)[T.Male]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0.0546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0.0042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12.8574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C(RAC1P)[T.Alaska Native]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-0.1555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0.0391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-3.9797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0.0001</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C(RAC1P)[T.American Indian]</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0.0126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0.0227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0.5526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0.5805</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C(RAC1P)[T.Asian]</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0.1488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0.0213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6.9814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C(RAC1P)[T.Black]</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-0.0328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0.0213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-1.5423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0.123</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C(RAC1P)[T.Other]</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0.0093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0.0214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0.4337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0.6645</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C(RAC1P)[T.Pacific Islander]</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0.0656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2.2671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0.0234</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C(RAC1P)[T.Two or more]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0.0652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0.0213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3.0654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0.0022</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C(RAC1P)[T.White]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0.1695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0.0211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8.0123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C(SCHL)[T.Bachelor]</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0.2093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0.0042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50.3606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C(SCHL)[T.Doctorate]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0.6498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0.0088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73.6333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C(SCHL)[T.Grade 10]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-0.7851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0.0075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-104.7611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C(SCHL)[T.Grade 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-0.7417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0.0264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-28.1358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C(SCHL)[T.High School]</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-0.3237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0.0039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-83.2154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C(SCHL)[T.Master]</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0.4995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0.0048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105.1197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C(SCHL)[T.Professional]</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0.6837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0.0076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90.0816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PWGTP</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18.3602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AGEP</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0.0287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380.3421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AGEP:C(SEX)[T.Male]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0.0045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58.5718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WKHP</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0.0525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316.2366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WKHP:C(SCHL)[T.Bachelor]</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0.0034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28.3138</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WKHP:C(SCHL)[T.Doctorate]</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3.9212</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0.0001</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WKHP:C(SCHL)[T.Grade 10]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0.0003</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1.466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0.1427</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WKHP:C(SCHL)[T.Grade 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0.001</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7.0519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r>
    </w:tbl>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our quantitative variables:</w:t>
      </w:r>
      <w:r w:rsidDel="00000000" w:rsidR="00000000" w:rsidRPr="00000000">
        <w:rPr>
          <w:rFonts w:ascii="Times New Roman" w:cs="Times New Roman" w:eastAsia="Times New Roman" w:hAnsi="Times New Roman"/>
          <w:b w:val="1"/>
          <w:bCs w:val="1"/>
          <w:sz w:val="24"/>
          <w:szCs w:val="24"/>
          <w:rtl w:val="0"/>
        </w:rPr>
        <w:br w:type="textWrapping"/>
      </w:r>
    </w:p>
    <w:tbl>
      <w:tblPr>
        <w:tblStyle w:val="Table3"/>
        <w:tblW w:w="9360.0" w:type="dxa"/>
        <w:jc w:val="left"/>
        <w:tblBorders>
          <w:top w:color="000000" w:space="0" w:sz="0" w:val="nil"/>
          <w:left w:color="c4c7c5" w:space="0" w:sz="7" w:val="single"/>
          <w:bottom w:color="747775" w:space="0" w:sz="7" w:val="single"/>
          <w:right w:color="000000" w:space="0" w:sz="0" w:val="nil"/>
          <w:insideH w:color="000000" w:space="0" w:sz="0" w:val="nil"/>
          <w:insideV w:color="c4c7c5" w:space="0" w:sz="7" w:val="single"/>
        </w:tblBorders>
        <w:tblLayout w:type="fixed"/>
        <w:tblLook w:val="0600"/>
      </w:tblPr>
      <w:tblGrid>
        <w:gridCol w:w="1780.821917808219"/>
        <w:gridCol w:w="1980.2739726027398"/>
        <w:gridCol w:w="1752.3287671232877"/>
        <w:gridCol w:w="1980.2739726027398"/>
        <w:gridCol w:w="1866.3013698630134"/>
        <w:tblGridChange w:id="0">
          <w:tblGrid>
            <w:gridCol w:w="1780.821917808219"/>
            <w:gridCol w:w="1980.2739726027398"/>
            <w:gridCol w:w="1752.3287671232877"/>
            <w:gridCol w:w="1980.2739726027398"/>
            <w:gridCol w:w="1866.3013698630134"/>
          </w:tblGrid>
        </w:tblGridChange>
      </w:tblGrid>
      <w:tr>
        <w:trPr>
          <w:cantSplit w:val="0"/>
          <w:trHeight w:val="315" w:hRule="atLeast"/>
          <w:tblHeader w:val="0"/>
        </w:trPr>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index</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Mean</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Median</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Std Dev</w:t>
            </w:r>
            <w:r w:rsidDel="00000000" w:rsidR="00000000" w:rsidRPr="00000000">
              <w:rPr>
                <w:rtl w:val="0"/>
              </w:rPr>
            </w:r>
          </w:p>
        </w:tc>
        <w:tc>
          <w:tcPr>
            <w:tcBorders>
              <w:top w:color="000000" w:space="0" w:sz="0" w:val="nil"/>
              <w:left w:color="000000" w:space="0" w:sz="0" w:val="nil"/>
              <w:bottom w:color="74777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Range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PWGTP</w:t>
            </w:r>
            <w:r w:rsidDel="00000000" w:rsidR="00000000" w:rsidRPr="00000000">
              <w:rPr>
                <w:rtl w:val="0"/>
              </w:rPr>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95.17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71.0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85.99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2299</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AGEP</w:t>
            </w:r>
            <w:r w:rsidDel="00000000" w:rsidR="00000000" w:rsidRPr="00000000">
              <w:rPr>
                <w:rtl w:val="0"/>
              </w:rPr>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51.89</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19.05</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81</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WKHP</w:t>
            </w:r>
            <w:r w:rsidDel="00000000" w:rsidR="00000000" w:rsidRPr="00000000">
              <w:rPr>
                <w:rtl w:val="0"/>
              </w:rPr>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27.06</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40.0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99</w:t>
            </w:r>
          </w:p>
        </w:tc>
      </w:tr>
      <w:tr>
        <w:trPr>
          <w:cantSplit w:val="0"/>
          <w:trHeight w:val="315" w:hRule="atLeast"/>
          <w:tblHeader w:val="0"/>
        </w:trPr>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PINCP</w:t>
            </w:r>
            <w:r w:rsidDel="00000000" w:rsidR="00000000" w:rsidRPr="00000000">
              <w:rPr>
                <w:rtl w:val="0"/>
              </w:rPr>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72032.47</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48000.0</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91695.44</w:t>
            </w:r>
          </w:p>
        </w:tc>
        <w:tc>
          <w:tcPr>
            <w:tcBorders>
              <w:top w:color="000000" w:space="0" w:sz="0" w:val="nil"/>
              <w:left w:color="000000" w:space="0" w:sz="0" w:val="nil"/>
              <w:bottom w:color="c4c7c5" w:space="0" w:sz="7" w:val="single"/>
              <w:right w:color="c4c7c5" w:space="0" w:sz="7" w:val="single"/>
            </w:tcBorders>
            <w:tcMar>
              <w:top w:w="40.0" w:type="dxa"/>
              <w:left w:w="80.0" w:type="dxa"/>
              <w:bottom w:w="40.0" w:type="dxa"/>
              <w:right w:w="8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jc w:val="righ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1944999</w:t>
            </w:r>
          </w:p>
        </w:tc>
      </w:tr>
    </w:tbl>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For our categorical variables:</w:t>
        <w:br w:type="textWrapping"/>
        <w:br w:type="textWrapping"/>
        <w:t xml:space="preserve">Frequency table for SEX:</w:t>
        <w:br w:type="textWrapping"/>
        <w:t xml:space="preserve"> Count  Percent (%)</w:t>
        <w:br w:type="textWrapping"/>
        <w:t xml:space="preserve">Female  897809        51.32</w:t>
        <w:br w:type="textWrapping"/>
        <w:t xml:space="preserve">Male    851454        48.68</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table for RAC1P:</w:t>
        <w:br w:type="textWrapping"/>
        <w:t xml:space="preserve"> Count  Percent (%)</w:t>
        <w:br w:type="textWrapping"/>
        <w:t xml:space="preserve">White             1264557        72.29</w:t>
        <w:br w:type="textWrapping"/>
        <w:t xml:space="preserve">Two or more        151083         8.64</w:t>
        <w:br w:type="textWrapping"/>
        <w:t xml:space="preserve">Black              130136         7.44</w:t>
        <w:br w:type="textWrapping"/>
        <w:t xml:space="preserve">Asian              117523         6.72</w:t>
        <w:br w:type="textWrapping"/>
        <w:t xml:space="preserve">Other               67802         3.88</w:t>
        <w:br w:type="textWrapping"/>
        <w:t xml:space="preserve">American Indian     13003         0.74</w:t>
        <w:br w:type="textWrapping"/>
        <w:t xml:space="preserve">Pacific Islander     2302         0.13</w:t>
        <w:br w:type="textWrapping"/>
        <w:t xml:space="preserve">AIAN tribes          2022         0.12</w:t>
        <w:br w:type="textWrapping"/>
        <w:t xml:space="preserve">Alaska Native         835         0.05</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table for SCHL:</w:t>
        <w:br w:type="textWrapping"/>
        <w:t xml:space="preserve">  Count  Percent (%)</w:t>
        <w:br w:type="textWrapping"/>
        <w:t xml:space="preserve">High School   576051        32.93</w:t>
        <w:br w:type="textWrapping"/>
        <w:t xml:space="preserve">Bachelor      544217        31.11</w:t>
        <w:br w:type="textWrapping"/>
        <w:t xml:space="preserve">Master        261334        14.94</w:t>
        <w:br w:type="textWrapping"/>
        <w:t xml:space="preserve">Associate     221542        12.66</w:t>
        <w:br w:type="textWrapping"/>
        <w:t xml:space="preserve">Professional   60416         3.45</w:t>
        <w:br w:type="textWrapping"/>
        <w:t xml:space="preserve">Doctorate      46096         2.64</w:t>
        <w:br w:type="textWrapping"/>
        <w:t xml:space="preserve">Grade 10       37324         2.13</w:t>
        <w:br w:type="textWrapping"/>
        <w:t xml:space="preserve">Grade 4         2283         0.13</w:t>
      </w:r>
    </w:p>
    <w:p w:rsidR="00000000" w:rsidDel="00000000" w:rsidP="00000000" w:rsidRDefault="00000000" w:rsidRPr="00000000" w14:paraId="00000142">
      <w:pPr>
        <w:pStyle w:val="Heading2"/>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bookmarkStart w:colFirst="0" w:colLast="0" w:name="_3ms8u0zdrvji" w:id="13"/>
      <w:bookmarkEnd w:id="13"/>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Final Regression Equation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br w:type="textWrapping"/>
        <w:t xml:space="preserve">ln(Y) = 7.7442+0.0546⋅Male−0.1555⋅AlaskaNative+0.0126⋅AmericanIndian+0.1488⋅Asian</w:t>
        <w:br w:type="textWrapping"/>
        <w:t xml:space="preserve">−0.0328⋅Black+0.0093⋅Other+0.0656⋅PacificIslander+0.0652⋅TwoOrMore+0.1695⋅White</w:t>
        <w:br w:type="textWrapping"/>
        <w:t xml:space="preserve">+0.2093⋅Bachelor+0.6498⋅Doctorate−0.7851⋅Grade10−0.7417⋅Grade4−0.3237⋅HighSchool</w:t>
        <w:br w:type="textWrapping"/>
        <w:t xml:space="preserve">+0.4995⋅Master+0.6837⋅Professional+0.0002⋅PWGTP+0.0287⋅AGEP+0.0045⋅(AGEP×Male)</w:t>
        <w:br w:type="textWrapping"/>
        <w:t xml:space="preserve">+0.0525⋅WKHP+0.0034⋅(WKHP×Bachelor)+0.0009⋅(WKHP×Doctorate)+0.0004⋅(WKHP×Grade10) +0.0070⋅(WKHP×Grade4)</w:t>
      </w:r>
    </w:p>
    <w:p w:rsidR="00000000" w:rsidDel="00000000" w:rsidP="00000000" w:rsidRDefault="00000000" w:rsidRPr="00000000" w14:paraId="00000144">
      <w:pPr>
        <w:pStyle w:val="Heading2"/>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sz w:val="24"/>
          <w:szCs w:val="24"/>
        </w:rPr>
      </w:pPr>
      <w:bookmarkStart w:colFirst="0" w:colLast="0" w:name="_nduaio5ufn96" w:id="14"/>
      <w:bookmarkEnd w:id="14"/>
      <w:r w:rsidDel="00000000" w:rsidR="00000000" w:rsidRPr="00000000">
        <w:rPr>
          <w:rFonts w:ascii="Times New Roman" w:cs="Times New Roman" w:eastAsia="Times New Roman" w:hAnsi="Times New Roman"/>
          <w:b w:val="1"/>
          <w:bCs w:val="1"/>
          <w:sz w:val="24"/>
          <w:szCs w:val="24"/>
          <w:rtl w:val="0"/>
        </w:rPr>
        <w:t xml:space="preserve">Interpretation of Coefficients:</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AGEP × Male (0.0045): The coefficient of 0.0045 indicates that the effect of age on income is higher for males than for females. Specifically, for males, each additional year of age increases log income by an additional 0.0045 compared to females. In percentage terms, this suggests that income grows faster with age for males, implying that the gender income gap widens over time.</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WKHP × Bachelor (0.0034): The coefficient of 0.0034 indicates that the return to working additional hours is greater for individuals with a bachelor’s degree compared to the reference education group. Specifically, for individuals with a bachelor’s degree, each additional hour worked increases log income by an additional 0.0034 beyond the base effect of work hours. This suggests that more educated individuals benefit more from additional labor effort.</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WKHP × Grade 4 (0.0070): The coefficient of 0.0070 indicates that the effect of working additional hours is higher for individuals with a Grade 4 education compared to the reference group. Specifically, each additional hour worked increases log income by an additional 0.0070 for this group. However, despite this higher marginal return to hours, individuals with low education levels still have substantially lower overall income due to the large negative main effect associated with low education.</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begq86nq2oqt" w:id="15"/>
      <w:bookmarkEnd w:id="15"/>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analysis largely support the initial hypothesis that individual income is influenced by a combination of personal characteristics and labor-related factors. The regression models consistently show that variables such as education, work hours, age, gender, and race play significant roles in explaining variation in income. Education being a main factor.</w:t>
      </w:r>
    </w:p>
    <w:p w:rsidR="00000000" w:rsidDel="00000000" w:rsidP="00000000" w:rsidRDefault="00000000" w:rsidRPr="00000000" w14:paraId="000001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returns to working more hours are higher for individuals with greater educational attainment, meaning that more educated individuals benefit more from additional labor effort.</w:t>
      </w:r>
    </w:p>
    <w:p w:rsidR="00000000" w:rsidDel="00000000" w:rsidP="00000000" w:rsidRDefault="00000000" w:rsidRPr="00000000" w14:paraId="000001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gender income gap increases with age, suggesting that differences in earnings between males and females widen over time.</w:t>
      </w:r>
    </w:p>
    <w:p w:rsidR="00000000" w:rsidDel="00000000" w:rsidP="00000000" w:rsidRDefault="00000000" w:rsidRPr="00000000" w14:paraId="000001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of work hours varies with age, indicating that younger individuals may gain more from additional work hours than older individuals.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OLS assumptions are not perfectly met, heteroskedasticity, omitted variable bias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ayba77ige6f5" w:id="16"/>
      <w:bookmarkEnd w:id="16"/>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final model using log-transformed income performs well, explaining about 40% of the variation in income (R² ≈ 0.40). Given the complexity of income determination, this is a strong result. The use of a log transformation improves model stability and interpretability, allowing coefficients to be understood as approximate percentage changes. Including interaction terms further enhances the model by capturing how the effects of key variables differ across individuals. Income is not determined by a single factor but by a combination of education, labor effort, demographics, and their interactions. The model shows that improving human capital (education and skills) and understanding how different factors interact can lead to better economic outcomes and more informed decision-making. Overall, the model provides a reliable and meaningful framework for understanding income patterns, though results should be interpreted as associations rather than causal effects.</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1"/>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sz w:val="24"/>
          <w:szCs w:val="24"/>
        </w:rPr>
      </w:pPr>
      <w:bookmarkStart w:colFirst="0" w:colLast="0" w:name="_s66wnwbz8u3f" w:id="17"/>
      <w:bookmarkEnd w:id="17"/>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5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 Kutner et al (2005). Applied Linear Statistical Models, 5th edition</w:t>
      </w:r>
    </w:p>
    <w:p w:rsidR="00000000" w:rsidDel="00000000" w:rsidP="00000000" w:rsidRDefault="00000000" w:rsidRPr="00000000" w14:paraId="000001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Census Bureau. American Community Survey (ACS), U.S. Department of Commerce,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https://www.census.gov/programs-surveys/acs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numPr>
          <w:ilvl w:val="0"/>
          <w:numId w:val="4"/>
        </w:numPr>
        <w:ind w:left="720" w:hanging="360"/>
        <w:rPr>
          <w:rFonts w:ascii="Times New Roman" w:cs="Times New Roman" w:eastAsia="Times New Roman" w:hAnsi="Times New Roman"/>
          <w:sz w:val="24"/>
          <w:szCs w:val="24"/>
          <w:u w:val="none"/>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https://online.stat.psu.edu/stat501/lesson/12/12.6</w:t>
        </w:r>
      </w:hyperlink>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census.gov/programs-surveys/acs" TargetMode="External"/><Relationship Id="rId25" Type="http://schemas.openxmlformats.org/officeDocument/2006/relationships/image" Target="media/image11.png"/><Relationship Id="rId27" Type="http://schemas.openxmlformats.org/officeDocument/2006/relationships/hyperlink" Target="https://online.stat.psu.edu/stat501/lesson/12/12.6" TargetMode="External"/><Relationship Id="rId5" Type="http://schemas.openxmlformats.org/officeDocument/2006/relationships/styles" Target="styles.xml"/><Relationship Id="rId6" Type="http://schemas.openxmlformats.org/officeDocument/2006/relationships/hyperlink" Target="https://colab.research.google.com/drive/1IojqvoyxEJSEyePCbHfF81GCcofrSUOF?usp=sharing" TargetMode="External"/><Relationship Id="rId7" Type="http://schemas.openxmlformats.org/officeDocument/2006/relationships/hyperlink" Target="https://colab.research.google.com/drive/1IojqvoyxEJSEyePCbHfF81GCcofrSUOF?usp=sharing" TargetMode="External"/><Relationship Id="rId8" Type="http://schemas.openxmlformats.org/officeDocument/2006/relationships/image" Target="media/image3.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14.png"/><Relationship Id="rId15" Type="http://schemas.openxmlformats.org/officeDocument/2006/relationships/hyperlink" Target="http://end.in" TargetMode="External"/><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