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Аккредитив как универсальная форма расчетов </w:t>
      </w:r>
    </w:p>
    <w:p>
      <w:pPr>
        <w:pStyle w:val="Normal"/>
        <w:rPr>
          <w:rStyle w:val="Def"/>
        </w:rPr>
      </w:pPr>
      <w:r>
        <w:rPr/>
      </w:r>
    </w:p>
    <w:p>
      <w:pPr>
        <w:pStyle w:val="Normal"/>
        <w:rPr/>
      </w:pPr>
      <w:r>
        <w:rPr>
          <w:rStyle w:val="Def"/>
        </w:rPr>
        <w:t xml:space="preserve">В ситуации нестабильной экономической обстановки в России необходима более совершенная и надежная форма расчетов, которой может стать аккредитив. При этом минусы платежного поручения и инкассо состоят в том, что в условиях отсутствия доверительных отношений всегда существуют риски как у покупателя, так и у продавца. История использования аккредитива насчитывает много веков и даже тысячелетий, безусловно за это время его форма менялась и совершенствовалась. </w:t>
      </w:r>
    </w:p>
    <w:p>
      <w:pPr>
        <w:pStyle w:val="Normal"/>
        <w:rPr/>
      </w:pPr>
      <w:r>
        <w:rPr>
          <w:rStyle w:val="Def"/>
        </w:rPr>
        <w:t xml:space="preserve">Существуют различные точки зрения правоведов на аккредитив. Наиболее распространенная, что он представляет собой операцию, по которой банк обязуется оплатить за счет своего клиента, но от своего имени определенную сумму третьему лицу против представленных последним распорядительных товарных бумаг, то есть фактически аккредитив представляет собой форму расчетов, в состав которой входит как платежное поручение, так и инкассо. Не распространенность аккредитива во внутренних расчетах объясняется хозяйственниками прежде всего тем, что при данной форме расчетов денежные средства отвлекаются из оборота. Вместе с тем, в связи с существующими достоинствами он становится при росте предоплаты единственной формой расчетов, позволяющей установить баланс интересов между плательщиком средств и их получателем. Полагаю, что с учетом достоинств аккредитива он должен стать основным инструментом не только для международных, но и внутренних расчетов в нашей стране с нестабильной экономикой.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1</Pages>
  <Words>194</Words>
  <Characters>1296</Characters>
  <CharactersWithSpaces>1491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2021-08-15T17:06:23Z</dcterms:created>
  <dc:creator/>
  <dc:description/>
  <dc:language>ru-RU</dc:language>
  <cp:lastModifiedBy/>
  <dcterms:modified xsi:type="dcterms:W3CDTF">2021-08-15T20:09:41Z</dcterms:modified>
  <cp:revision>1</cp:revision>
  <dc:subject/>
  <dc:title/>
</cp:coreProperties>
</file>