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Еще раз о природе денег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"Деньги являются одним из самых замечательных и одним из наименее познанных созданий человеческой цивилизации." </w:t>
      </w:r>
    </w:p>
    <w:p>
      <w:pPr>
        <w:pStyle w:val="Normal"/>
        <w:rPr/>
      </w:pPr>
      <w:r>
        <w:rPr>
          <w:rStyle w:val="Def"/>
        </w:rPr>
        <w:t xml:space="preserve">Деньги выполняют четыре функции и служат: </w:t>
      </w:r>
    </w:p>
    <w:p>
      <w:pPr>
        <w:pStyle w:val="Normal"/>
        <w:rPr/>
      </w:pPr>
      <w:r>
        <w:rPr>
          <w:rStyle w:val="Def"/>
        </w:rPr>
        <w:t xml:space="preserve">1.Мерой стоимости. </w:t>
      </w:r>
    </w:p>
    <w:p>
      <w:pPr>
        <w:pStyle w:val="Normal"/>
        <w:rPr/>
      </w:pPr>
      <w:r>
        <w:rPr>
          <w:rStyle w:val="Def"/>
        </w:rPr>
        <w:t xml:space="preserve">2.Средством обращения. </w:t>
      </w:r>
    </w:p>
    <w:p>
      <w:pPr>
        <w:pStyle w:val="Normal"/>
        <w:rPr/>
      </w:pPr>
      <w:r>
        <w:rPr>
          <w:rStyle w:val="Def"/>
        </w:rPr>
        <w:t xml:space="preserve">3.Средством платежа. </w:t>
      </w:r>
    </w:p>
    <w:p>
      <w:pPr>
        <w:pStyle w:val="Normal"/>
        <w:rPr/>
      </w:pPr>
      <w:r>
        <w:rPr>
          <w:rStyle w:val="Def"/>
        </w:rPr>
        <w:t xml:space="preserve">4.Средством накопления.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Юридическая природа денег предопределена экономической функцией платежа и способностью денег выступать всеобщим эквивалентом стоимости товаров. Итак, деньги можно рассматривать как товар, то есть в них есть вещный элемент. Отечественная теория гражданского права определяет вещь как ограниченную часть материального мира. В соответствии со ст.128 ГК РФ деньги относятся к вещам, будучи как и ценные бумаги их особой разновидностью. Но при этом и наличные и безналичные деньги нужно рассматривать как"юридическую фикцию", то есть "вымышленное существование факта, о котором известно, что он вовсе не существует или существует в другом виде," потому что и наличные и безналичные деньги не имеют внутренней стоимости. На определенном этапе развития общества произошла замена реального золота знаками стоимости. Спор о том относить ли деньги к вещам или нет возник именно тогда, в момент этого перехода. И если сначала действовал "золотой стандарт" - система денежного обращения при которой в качестве меры стоимости и полноценных средств обращения функционирует золото, то по Бретон - Вудскому соглашению 1944 года базой валютных паритетов стал доллар при сохранении "золотого стандарта". В 1971 году в США был отменен "золотой стандарт", то есть доллар уже не мог быть конвертирован в золото и бумажные деньги стали просто символами. Что касается безналичных расчетов и безналичных денег, то они возникли когда обращение денег в наличной классической форме не могло обеспечить осуществление расчетов по обязательствам в гражданско-правовых отношениях. Первоначальные безналичные расчеты проводились еще древнеримскими менялами, предшественниками современных банков. Фактически же это упрощенная и наиболее рациональная форма передачи денег, изобретенная человечеством в процессе своего развития. Поэтому наличные и безналичные деньги - это одни и те же деньги, существующие в разных формах, На сегодняшний день в связи с развитием современных технологий совершенствуются лишь способы их передачи, что может влиять лишь на форму денег.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1</Pages>
  <Words>313</Words>
  <Characters>1985</Characters>
  <CharactersWithSpaces>2299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2021-08-15T17:23:27Z</dcterms:created>
  <dc:creator/>
  <dc:description/>
  <dc:language>ru-RU</dc:language>
  <cp:lastModifiedBy/>
  <dcterms:modified xsi:type="dcterms:W3CDTF">2021-08-15T20:25:20Z</dcterms:modified>
  <cp:revision>1</cp:revision>
  <dc:subject/>
  <dc:title/>
</cp:coreProperties>
</file>