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2_3082261834"/>
      <w:r>
        <w:rPr>
          <w:rStyle w:val="Def"/>
        </w:rPr>
        <w:t>Что такое страховой случай</w:t>
      </w:r>
      <w:bookmarkEnd w:id="0"/>
      <w:r>
        <w:rPr>
          <w:rStyle w:val="Def"/>
        </w:rPr>
        <w:t xml:space="preserve">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Этой истории уже немало лет, но она до сих пор хорошо помнится.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Клиент старый, история новая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Ко мне обратился знакомый предприниматель, с которым до этого было выиграно не одно дело. Суть вопроса заключалась в том, что у него практически прямо у дома сожгли машину, на которой он ездил около двух лет и которая была застрахована сразу же с момента приобретения в Росгосстрахе. </w:t>
      </w:r>
    </w:p>
    <w:p>
      <w:pPr>
        <w:pStyle w:val="Normal"/>
        <w:rPr/>
      </w:pPr>
      <w:r>
        <w:rPr>
          <w:rStyle w:val="Def"/>
        </w:rPr>
        <w:t xml:space="preserve">Уничтожение автомобиля было подтверждено как местным представителем МВД России, так и представителем Росгосстраха. </w:t>
      </w:r>
    </w:p>
    <w:p>
      <w:pPr>
        <w:pStyle w:val="Normal"/>
        <w:rPr/>
      </w:pPr>
      <w:r>
        <w:rPr>
          <w:rStyle w:val="Def"/>
        </w:rPr>
        <w:t xml:space="preserve">Страховщик – филиал ООО "Росгосстрах" по Вологодской области после передачи ему годных остатков транспортного средства перечислил моему доверителю в возмещение понесенного материального ущерба денежную сумму за минусом амортизационного износа автомобиля в соответствии с "Правилами страхования транспортных средств и спецтехники №171," которые ранее были согласованы всеми заинтересованными инстанциями и утверждены на федеральном уровне.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 закону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первом приближении и особенно после ознакомления с материалами дела это казалось вполне логичным, так как машина использовалась уже 2 года. После же изучения соответствующих нормативных актов и судебной практики по данному вопросу выяснилось, что вышеуказанные "Правила..." в этой части противоречат закону РФ № 4015-1 "Об организации страхового дела в Российской Федерации". </w:t>
      </w:r>
    </w:p>
    <w:p>
      <w:pPr>
        <w:pStyle w:val="Normal"/>
        <w:rPr/>
      </w:pPr>
      <w:r>
        <w:rPr>
          <w:rStyle w:val="Def"/>
        </w:rPr>
        <w:t xml:space="preserve">Кроме того, в "Разъяснениях ВС РФ от 30.01.13 г. по выплатам КАСКО", вовремя подоспевших к рассмотрению дела, было прямо указано, что "включение в договоры страхования условий о возмещении ущерба с учетом износа частей, узлов и агрегатов транспортных средств не основано на законе". </w:t>
      </w:r>
    </w:p>
    <w:p>
      <w:pPr>
        <w:pStyle w:val="Normal"/>
        <w:rPr/>
      </w:pPr>
      <w:r>
        <w:rPr>
          <w:rStyle w:val="Def"/>
        </w:rPr>
        <w:t xml:space="preserve">Таким образом, в соответствии со ст. 422 ГК РФ и на основании ст. 168 ГК РФ вычитание амортизационного износа автомобиля из полной страховой суммы, то есть ее занижение Росгосстрахом, являлось ничтожным условием, так как противоречило закону. В итоге суд взыскал с Росгосстраха недостающую сумму, а также компенсацию морального вреда, безусловно, сниженную судом "до разумных пределов". Ну и кроме того суд наложил на страховую компанию штраф за допущенные нарушения при страховании. </w:t>
      </w:r>
    </w:p>
    <w:p>
      <w:pPr>
        <w:pStyle w:val="Normal"/>
        <w:rPr/>
      </w:pPr>
      <w:r>
        <w:rPr>
          <w:rStyle w:val="Def"/>
        </w:rPr>
        <w:t xml:space="preserve">Помню, что представитель Росгосстраха возмутилась принятым решением и обратилась к судье с вопросом: "Почему в предыдущих аналогичных случаях выносились решения в пользу Росгосстраха?" Судья не нашлась, что ответить, а может быть, просто не посчитала нужным отвечать на этот вопрос. </w:t>
      </w:r>
    </w:p>
    <w:p>
      <w:pPr>
        <w:pStyle w:val="Normal"/>
        <w:rPr/>
      </w:pPr>
      <w:r>
        <w:rPr>
          <w:rStyle w:val="Def"/>
        </w:rPr>
        <w:t xml:space="preserve">Ответчик подавал апелляционную жалобу, но решение устояло. Вот такая история.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LibreOffice/6.0.3.2$Windows_X86_64 LibreOffice_project/8f48d515416608e3a835360314dac7e47fd0b821</Application>
  <Pages>1</Pages>
  <Words>345</Words>
  <Characters>2128</Characters>
  <CharactersWithSpaces>2475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2021-08-15T17:06:31Z</dcterms:created>
  <dc:creator/>
  <dc:description/>
  <dc:language>ru-RU</dc:language>
  <cp:lastModifiedBy/>
  <dcterms:modified xsi:type="dcterms:W3CDTF">2021-08-15T21:03:06Z</dcterms:modified>
  <cp:revision>2</cp:revision>
  <dc:subject/>
  <dc:title/>
</cp:coreProperties>
</file>