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Юридическая фикция </w:t>
      </w:r>
    </w:p>
    <w:p>
      <w:pPr>
        <w:pStyle w:val="Normal"/>
        <w:rPr>
          <w:rStyle w:val="Def"/>
        </w:rPr>
      </w:pPr>
      <w:r>
        <w:rPr/>
      </w:r>
    </w:p>
    <w:p>
      <w:pPr>
        <w:pStyle w:val="Normal"/>
        <w:rPr/>
      </w:pPr>
      <w:r>
        <w:rPr>
          <w:rStyle w:val="Def"/>
        </w:rPr>
        <w:t xml:space="preserve">Впервые системное понятие юридической фикции появилось в Древнем Риме.  Однако еще задолго до этого юридическую фикцию эпизодически использовали в  судопроизводстве Древней Греции. Практически это правовой прием, заключающийся  в предположении факта, вопреки его действительности. Суть его состоит в том, что  несуществующий факт признается существующим и наоборот. </w:t>
      </w:r>
    </w:p>
    <w:p>
      <w:pPr>
        <w:pStyle w:val="Normal"/>
        <w:rPr/>
      </w:pPr>
      <w:r>
        <w:rPr>
          <w:rStyle w:val="Def"/>
        </w:rPr>
        <w:t xml:space="preserve">В гражданском праве примером таких фикций являются: усыновление;  признание судом гражданина безвестно отсутствующим, если он не дает о себе знать в  течении года, а также признание его умершим при отсутствии сведений о нем в  течении пяти лет. Используются они и в уголовном праве: снятие или погашение  судимости ст. 86 УК РФ, которая в этом случае признается несуществующей, хотя  фактически и продолжает существовать; применение освобождения от уголовной  ответственности при деятельном раскаянии, несмотря на то, что преступное деяние  было совершено ст. 75 УК РФ. Таких примеров можно приводить еще достаточно  много. Но рассмотрим применение этого правового приема на наиболее наглядном  примере, примере денег. Статья 128 ГК РФ относит деньги к вещам. Но под вещью в  гражданском праве понимается частица материального мира, представляющая  ценность для человека, способная удовлетворять потребности субъектов гражданских  правоотношений и выступать предметом товарообмена. Но если вещь — это частица  материального мира, то являются ли такими вещами деньги? Да, когда они были  золотом (золотые монеты), имевшим собственную внутреннюю стоимость. Нет, когда  на определенном этапе развития общества произошла замена золота знаками  стоимости (бумажные деньги и монеты). Какое-то время, во всяком случае до 1971  года, пока действовал «золотой стандарт», это еще как-то сближало бумажные деньги с вещами. При этом все равно бумажные деньги лишь с большой натяжкой можно было  отнести к вещам, так как внутренней стоимостью, кроме стоимости нарезанной, хотя и  специальной бумаги, они не обладают. Поэтому уже с их появлением и был применен  прием «юридической фикции». С появлением же безналичных расчетов и безналичных денег, а позднее и электронных денег, они вообще перестали быть вещами, и мы  можем говорить о них как о вещах или движимом имуществе (совокупности вещей),  согласно ст. 130 ГК РФ, только используя вышеназванный правовой прием. </w:t>
      </w:r>
    </w:p>
    <w:p>
      <w:pPr>
        <w:pStyle w:val="Normal"/>
        <w:rPr/>
      </w:pPr>
      <w:r>
        <w:rPr>
          <w:rStyle w:val="Def"/>
        </w:rPr>
        <w:t>В настоящее время фикции используются во всех отраслях права, особенно это  актуально в сфере правотворческой и правоприменительной деятельности, а также  имеет большое значение при совершенствовании механизмов правового регулирования в большинстве правоотношений.</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LibreOffice/6.0.3.2$Windows_X86_64 LibreOffice_project/8f48d515416608e3a835360314dac7e47fd0b821</Application>
  <Pages>1</Pages>
  <Words>353</Words>
  <Characters>2223</Characters>
  <CharactersWithSpaces>2604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2021-09-19T18:05:07Z</dcterms:created>
  <dc:creator/>
  <dc:description/>
  <dc:language>ru-RU</dc:language>
  <cp:lastModifiedBy/>
  <dcterms:modified xsi:type="dcterms:W3CDTF">2021-09-19T21:33:46Z</dcterms:modified>
  <cp:revision>1</cp:revision>
  <dc:subject/>
  <dc:title/>
</cp:coreProperties>
</file>