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1359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4"/>
        <w:gridCol w:w="851"/>
        <w:gridCol w:w="9196"/>
        <w:tblGridChange w:id="0">
          <w:tblGrid>
            <w:gridCol w:w="3544"/>
            <w:gridCol w:w="851"/>
            <w:gridCol w:w="9196"/>
          </w:tblGrid>
        </w:tblGridChange>
      </w:tblGrid>
      <w:tr>
        <w:trPr>
          <w:cantSplit w:val="0"/>
          <w:tblHeader w:val="0"/>
        </w:trPr>
        <w:tc>
          <w:tcPr>
            <w:vMerge w:val="restart"/>
          </w:tcPr>
          <w:p w:rsidR="00000000" w:rsidDel="00000000" w:rsidP="00000000" w:rsidRDefault="00000000" w:rsidRPr="00000000" w14:paraId="00000002">
            <w:pPr>
              <w:rPr/>
            </w:pPr>
            <w:r w:rsidDel="00000000" w:rsidR="00000000" w:rsidRPr="00000000">
              <w:rPr/>
              <mc:AlternateContent>
                <mc:Choice Requires="wpg">
                  <w:drawing>
                    <wp:inline distB="0" distT="0" distL="0" distR="0">
                      <wp:extent cx="2018582" cy="1299226"/>
                      <wp:effectExtent b="0" l="0" r="0" t="0"/>
                      <wp:docPr id="4" name=""/>
                      <a:graphic>
                        <a:graphicData uri="http://schemas.microsoft.com/office/word/2010/wordprocessingGroup">
                          <wpg:wgp>
                            <wpg:cNvGrpSpPr/>
                            <wpg:grpSpPr>
                              <a:xfrm>
                                <a:off x="4336700" y="3130375"/>
                                <a:ext cx="2018582" cy="1299226"/>
                                <a:chOff x="4336700" y="3130375"/>
                                <a:chExt cx="2018600" cy="1299250"/>
                              </a:xfrm>
                            </wpg:grpSpPr>
                            <wpg:grpSp>
                              <wpg:cNvGrpSpPr/>
                              <wpg:grpSpPr>
                                <a:xfrm>
                                  <a:off x="4336709" y="3130387"/>
                                  <a:ext cx="2018582" cy="1299226"/>
                                  <a:chOff x="345056" y="0"/>
                                  <a:chExt cx="2018582" cy="1299226"/>
                                </a:xfrm>
                              </wpg:grpSpPr>
                              <wps:wsp>
                                <wps:cNvSpPr/>
                                <wps:cNvPr id="3" name="Shape 3"/>
                                <wps:spPr>
                                  <a:xfrm>
                                    <a:off x="345056" y="0"/>
                                    <a:ext cx="2018575" cy="129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11715" l="11739" r="11956" t="4230"/>
                                  <a:stretch/>
                                </pic:blipFill>
                                <pic:spPr>
                                  <a:xfrm>
                                    <a:off x="345056" y="0"/>
                                    <a:ext cx="2018582" cy="1213081"/>
                                  </a:xfrm>
                                  <a:prstGeom prst="rect">
                                    <a:avLst/>
                                  </a:prstGeom>
                                  <a:noFill/>
                                  <a:ln>
                                    <a:noFill/>
                                  </a:ln>
                                </pic:spPr>
                              </pic:pic>
                              <wps:wsp>
                                <wps:cNvSpPr/>
                                <wps:cNvPr id="5" name="Shape 5"/>
                                <wps:spPr>
                                  <a:xfrm>
                                    <a:off x="690113" y="948706"/>
                                    <a:ext cx="1319698" cy="3505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ibre Franklin" w:cs="Libre Franklin" w:eastAsia="Libre Franklin" w:hAnsi="Libre Franklin"/>
                                          <w:b w:val="0"/>
                                          <w:i w:val="0"/>
                                          <w:smallCaps w:val="0"/>
                                          <w:strike w:val="0"/>
                                          <w:color w:val="ffffff"/>
                                          <w:sz w:val="18"/>
                                          <w:vertAlign w:val="baseline"/>
                                        </w:rPr>
                                        <w:t xml:space="preserve">Checkpoint II</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2018582" cy="1299226"/>
                      <wp:effectExtent b="0" l="0" r="0" t="0"/>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018582" cy="1299226"/>
                              </a:xfrm>
                              <a:prstGeom prst="rect"/>
                              <a:ln/>
                            </pic:spPr>
                          </pic:pic>
                        </a:graphicData>
                      </a:graphic>
                    </wp:inline>
                  </w:drawing>
                </mc:Fallback>
              </mc:AlternateContent>
            </w:r>
            <w:r w:rsidDel="00000000" w:rsidR="00000000" w:rsidRPr="00000000">
              <w:rPr>
                <w:rtl w:val="0"/>
              </w:rPr>
            </w:r>
          </w:p>
        </w:tc>
        <w:tc>
          <w:tcPr>
            <w:gridSpan w:val="2"/>
          </w:tcPr>
          <w:p w:rsidR="00000000" w:rsidDel="00000000" w:rsidP="00000000" w:rsidRDefault="00000000" w:rsidRPr="00000000" w14:paraId="00000003">
            <w:pPr>
              <w:rPr>
                <w:rFonts w:ascii="Libre Franklin" w:cs="Libre Franklin" w:eastAsia="Libre Franklin" w:hAnsi="Libre Franklin"/>
                <w:color w:val="2f5496"/>
                <w:sz w:val="40"/>
                <w:szCs w:val="40"/>
              </w:rPr>
            </w:pPr>
            <w:r w:rsidDel="00000000" w:rsidR="00000000" w:rsidRPr="00000000">
              <w:rPr>
                <w:rFonts w:ascii="Libre Franklin" w:cs="Libre Franklin" w:eastAsia="Libre Franklin" w:hAnsi="Libre Franklin"/>
                <w:color w:val="2f5496"/>
                <w:sz w:val="40"/>
                <w:szCs w:val="40"/>
                <w:rtl w:val="0"/>
              </w:rPr>
              <w:t xml:space="preserve">Checkpoint II: Data Cleaning &amp; Processing</w:t>
            </w:r>
          </w:p>
          <w:p w:rsidR="00000000" w:rsidDel="00000000" w:rsidP="00000000" w:rsidRDefault="00000000" w:rsidRPr="00000000" w14:paraId="00000004">
            <w:pPr>
              <w:rPr>
                <w:rFonts w:ascii="Libre Franklin" w:cs="Libre Franklin" w:eastAsia="Libre Franklin" w:hAnsi="Libre Franklin"/>
                <w:color w:val="2f5496"/>
                <w:sz w:val="40"/>
                <w:szCs w:val="4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color w:val="2f5496"/>
                <w:sz w:val="40"/>
                <w:szCs w:val="40"/>
              </w:rPr>
            </w:pPr>
            <w:r w:rsidDel="00000000" w:rsidR="00000000" w:rsidRPr="00000000">
              <w:rPr>
                <w:rtl w:val="0"/>
              </w:rPr>
            </w:r>
          </w:p>
        </w:tc>
        <w:tc>
          <w:tcPr/>
          <w:p w:rsidR="00000000" w:rsidDel="00000000" w:rsidP="00000000" w:rsidRDefault="00000000" w:rsidRPr="00000000" w14:paraId="00000007">
            <w:pPr>
              <w:rPr>
                <w:rFonts w:ascii="Libre Franklin" w:cs="Libre Franklin" w:eastAsia="Libre Franklin" w:hAnsi="Libre Franklin"/>
                <w:color w:val="2f5496"/>
                <w:sz w:val="28"/>
                <w:szCs w:val="28"/>
              </w:rPr>
            </w:pPr>
            <w:r w:rsidDel="00000000" w:rsidR="00000000" w:rsidRPr="00000000">
              <w:rPr>
                <w:rFonts w:ascii="Libre Franklin" w:cs="Libre Franklin" w:eastAsia="Libre Franklin" w:hAnsi="Libre Franklin"/>
                <w:color w:val="2f5496"/>
                <w:sz w:val="28"/>
                <w:szCs w:val="28"/>
                <w:rtl w:val="0"/>
              </w:rPr>
              <w:t xml:space="preserve">Group:</w:t>
            </w:r>
          </w:p>
        </w:tc>
        <w:tc>
          <w:tcPr/>
          <w:p w:rsidR="00000000" w:rsidDel="00000000" w:rsidP="00000000" w:rsidRDefault="00000000" w:rsidRPr="00000000" w14:paraId="00000008">
            <w:pPr>
              <w:rPr>
                <w:rFonts w:ascii="Libre Franklin" w:cs="Libre Franklin" w:eastAsia="Libre Franklin" w:hAnsi="Libre Franklin"/>
                <w:color w:val="2f5496"/>
                <w:sz w:val="28"/>
                <w:szCs w:val="28"/>
              </w:rPr>
            </w:pPr>
            <w:r w:rsidDel="00000000" w:rsidR="00000000" w:rsidRPr="00000000">
              <w:rPr>
                <w:rFonts w:ascii="Libre Franklin" w:cs="Libre Franklin" w:eastAsia="Libre Franklin" w:hAnsi="Libre Franklin"/>
                <w:color w:val="2f5496"/>
                <w:sz w:val="28"/>
                <w:szCs w:val="28"/>
                <w:rtl w:val="0"/>
              </w:rPr>
              <w:t xml:space="preserve">G18</w:t>
            </w:r>
          </w:p>
        </w:tc>
      </w:tr>
      <w:tr>
        <w:trPr>
          <w:cantSplit w:val="0"/>
          <w:tblHeader w:val="0"/>
        </w:trPr>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color w:val="2f5496"/>
                <w:sz w:val="28"/>
                <w:szCs w:val="28"/>
              </w:rPr>
            </w:pPr>
            <w:r w:rsidDel="00000000" w:rsidR="00000000" w:rsidRPr="00000000">
              <w:rPr>
                <w:rtl w:val="0"/>
              </w:rPr>
            </w:r>
          </w:p>
        </w:tc>
        <w:tc>
          <w:tcPr/>
          <w:p w:rsidR="00000000" w:rsidDel="00000000" w:rsidP="00000000" w:rsidRDefault="00000000" w:rsidRPr="00000000" w14:paraId="0000000A">
            <w:pPr>
              <w:rPr>
                <w:rFonts w:ascii="Libre Franklin" w:cs="Libre Franklin" w:eastAsia="Libre Franklin" w:hAnsi="Libre Franklin"/>
                <w:color w:val="2f5496"/>
                <w:sz w:val="28"/>
                <w:szCs w:val="28"/>
              </w:rPr>
            </w:pPr>
            <w:r w:rsidDel="00000000" w:rsidR="00000000" w:rsidRPr="00000000">
              <w:rPr>
                <w:rFonts w:ascii="Libre Franklin" w:cs="Libre Franklin" w:eastAsia="Libre Franklin" w:hAnsi="Libre Franklin"/>
                <w:color w:val="2f5496"/>
                <w:sz w:val="28"/>
                <w:szCs w:val="28"/>
                <w:rtl w:val="0"/>
              </w:rPr>
              <w:t xml:space="preserve">Date:</w:t>
            </w:r>
          </w:p>
        </w:tc>
        <w:tc>
          <w:tcPr/>
          <w:p w:rsidR="00000000" w:rsidDel="00000000" w:rsidP="00000000" w:rsidRDefault="00000000" w:rsidRPr="00000000" w14:paraId="0000000B">
            <w:pPr>
              <w:rPr>
                <w:rFonts w:ascii="Libre Franklin" w:cs="Libre Franklin" w:eastAsia="Libre Franklin" w:hAnsi="Libre Franklin"/>
                <w:color w:val="2f5496"/>
                <w:sz w:val="28"/>
                <w:szCs w:val="28"/>
              </w:rPr>
            </w:pPr>
            <w:r w:rsidDel="00000000" w:rsidR="00000000" w:rsidRPr="00000000">
              <w:rPr>
                <w:rFonts w:ascii="Libre Franklin" w:cs="Libre Franklin" w:eastAsia="Libre Franklin" w:hAnsi="Libre Franklin"/>
                <w:color w:val="2f5496"/>
                <w:sz w:val="28"/>
                <w:szCs w:val="28"/>
                <w:rtl w:val="0"/>
              </w:rPr>
              <w:t xml:space="preserve">2023/09/21</w:t>
            </w:r>
          </w:p>
        </w:tc>
      </w:tr>
      <w:tr>
        <w:trPr>
          <w:cantSplit w:val="0"/>
          <w:trHeight w:val="444" w:hRule="atLeast"/>
          <w:tblHeader w:val="0"/>
        </w:trPr>
        <w:tc>
          <w:tcPr>
            <w:vMerge w:val="continue"/>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color w:val="2f5496"/>
                <w:sz w:val="28"/>
                <w:szCs w:val="28"/>
              </w:rPr>
            </w:pPr>
            <w:r w:rsidDel="00000000" w:rsidR="00000000" w:rsidRPr="00000000">
              <w:rPr>
                <w:rtl w:val="0"/>
              </w:rPr>
            </w:r>
          </w:p>
        </w:tc>
        <w:tc>
          <w:tcPr/>
          <w:p w:rsidR="00000000" w:rsidDel="00000000" w:rsidP="00000000" w:rsidRDefault="00000000" w:rsidRPr="00000000" w14:paraId="0000000D">
            <w:pPr>
              <w:rPr>
                <w:rFonts w:ascii="Libre Franklin" w:cs="Libre Franklin" w:eastAsia="Libre Franklin" w:hAnsi="Libre Franklin"/>
                <w:color w:val="2f5496"/>
                <w:sz w:val="28"/>
                <w:szCs w:val="28"/>
              </w:rPr>
            </w:pPr>
            <w:r w:rsidDel="00000000" w:rsidR="00000000" w:rsidRPr="00000000">
              <w:rPr>
                <w:rtl w:val="0"/>
              </w:rPr>
            </w:r>
          </w:p>
        </w:tc>
        <w:tc>
          <w:tcPr/>
          <w:p w:rsidR="00000000" w:rsidDel="00000000" w:rsidP="00000000" w:rsidRDefault="00000000" w:rsidRPr="00000000" w14:paraId="0000000E">
            <w:pPr>
              <w:rPr>
                <w:rFonts w:ascii="Libre Franklin" w:cs="Libre Franklin" w:eastAsia="Libre Franklin" w:hAnsi="Libre Franklin"/>
                <w:color w:val="2f5496"/>
                <w:sz w:val="28"/>
                <w:szCs w:val="28"/>
              </w:rPr>
            </w:pPr>
            <w:r w:rsidDel="00000000" w:rsidR="00000000" w:rsidRPr="00000000">
              <w:rPr>
                <w:rtl w:val="0"/>
              </w:rPr>
            </w:r>
          </w:p>
        </w:tc>
      </w:tr>
    </w:tbl>
    <w:p w:rsidR="00000000" w:rsidDel="00000000" w:rsidP="00000000" w:rsidRDefault="00000000" w:rsidRPr="00000000" w14:paraId="0000000F">
      <w:pPr>
        <w:pStyle w:val="Heading1"/>
        <w:rPr/>
      </w:pPr>
      <w:r w:rsidDel="00000000" w:rsidR="00000000" w:rsidRPr="00000000">
        <w:rPr>
          <w:rtl w:val="0"/>
        </w:rPr>
        <w:t xml:space="preserve">Initial Dataset</w:t>
      </w:r>
    </w:p>
    <w:p w:rsidR="00000000" w:rsidDel="00000000" w:rsidP="00000000" w:rsidRDefault="00000000" w:rsidRPr="00000000" w14:paraId="00000010">
      <w:pPr>
        <w:rPr/>
      </w:pPr>
      <w:r w:rsidDel="00000000" w:rsidR="00000000" w:rsidRPr="00000000">
        <w:rPr>
          <w:rFonts w:ascii="Calibri" w:cs="Calibri" w:eastAsia="Calibri" w:hAnsi="Calibri"/>
          <w:color w:val="000000"/>
          <w:sz w:val="22"/>
          <w:szCs w:val="22"/>
          <w:rtl w:val="0"/>
        </w:rPr>
        <w:t xml:space="preserve">The initial dataset is composed of information c</w:t>
      </w:r>
      <w:r w:rsidDel="00000000" w:rsidR="00000000" w:rsidRPr="00000000">
        <w:rPr>
          <w:rFonts w:ascii="Calibri" w:cs="Calibri" w:eastAsia="Calibri" w:hAnsi="Calibri"/>
          <w:color w:val="000000"/>
          <w:sz w:val="22.079999923706055"/>
          <w:szCs w:val="22.079999923706055"/>
          <w:rtl w:val="0"/>
        </w:rPr>
        <w:t xml:space="preserve">ollected as part of a survey regarding mental health among gamers  worldwide. </w:t>
      </w:r>
      <w:r w:rsidDel="00000000" w:rsidR="00000000" w:rsidRPr="00000000">
        <w:rPr>
          <w:rFonts w:ascii="Calibri" w:cs="Calibri" w:eastAsia="Calibri" w:hAnsi="Calibri"/>
          <w:color w:val="000000"/>
          <w:sz w:val="22"/>
          <w:szCs w:val="22"/>
          <w:rtl w:val="0"/>
        </w:rPr>
        <w:t xml:space="preserve">The data collected is tabular (a single table with 13.464 items x 55 attributes, for a total size of 740520), and its attributes may</w:t>
      </w:r>
      <w:r w:rsidDel="00000000" w:rsidR="00000000" w:rsidRPr="00000000">
        <w:rPr>
          <w:rtl w:val="0"/>
        </w:rPr>
        <w:t xml:space="preserve"> </w:t>
      </w:r>
      <w:r w:rsidDel="00000000" w:rsidR="00000000" w:rsidRPr="00000000">
        <w:rPr>
          <w:rtl w:val="0"/>
        </w:rPr>
        <w:t xml:space="preserve">be organized in the following sections:</w:t>
      </w:r>
    </w:p>
    <w:p w:rsidR="00000000" w:rsidDel="00000000" w:rsidP="00000000" w:rsidRDefault="00000000" w:rsidRPr="00000000" w14:paraId="00000011">
      <w:pPr>
        <w:rPr/>
      </w:pPr>
      <w:r w:rsidDel="00000000" w:rsidR="00000000" w:rsidRPr="00000000">
        <w:rPr>
          <w:rtl w:val="0"/>
        </w:rPr>
        <w:t xml:space="preserve">4 (survey info) + 8 (demographic) + 9 (general anxiety disorder scoring) + 6 (satisfaction with life) + 17 (social phobia disorder scoring) + 1 (narcissism scoring) + 5 (gaming habits) + 4 (play motivation) </w:t>
      </w:r>
    </w:p>
    <w:p w:rsidR="00000000" w:rsidDel="00000000" w:rsidP="00000000" w:rsidRDefault="00000000" w:rsidRPr="00000000" w14:paraId="00000012">
      <w:pPr>
        <w:rPr/>
      </w:pPr>
      <w:r w:rsidDel="00000000" w:rsidR="00000000" w:rsidRPr="00000000">
        <w:rPr>
          <w:rtl w:val="0"/>
        </w:rPr>
        <w:t xml:space="preserve">The current dataset is of size (#Items x #Attributes): 13.463*42 (main dataset) + 7*2 (GAD test questions) + 17*2 (SPIN test questions) + 4*2 + 5*2 (GAD and SPIN test options) = 565512</w:t>
      </w:r>
    </w:p>
    <w:p w:rsidR="00000000" w:rsidDel="00000000" w:rsidP="00000000" w:rsidRDefault="00000000" w:rsidRPr="00000000" w14:paraId="000000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sample from “GamingStudy_data.csv”)</w:t>
      </w:r>
    </w:p>
    <w:p w:rsidR="00000000" w:rsidDel="00000000" w:rsidP="00000000" w:rsidRDefault="00000000" w:rsidRPr="00000000" w14:paraId="000000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S.No; Timestamp; GAD1; [...]; GADE; SWL1; Game; Platform; Hours; WhyPlay; League; [...]; Streams; SPIN1; Narcissism; Gender; Age; Work; Degree; Birthplace; Residence; Reference; Playstyle; Accept; GAD_T SWL_T; SPIN_T; Residence_ISO3; Birthplace_ISO3</w:t>
      </w:r>
    </w:p>
    <w:p w:rsidR="00000000" w:rsidDel="00000000" w:rsidP="00000000" w:rsidRDefault="00000000" w:rsidRPr="00000000" w14:paraId="00000015">
      <w:pPr>
        <w:rPr/>
      </w:pPr>
      <w:r w:rsidDel="00000000" w:rsidR="00000000" w:rsidRPr="00000000">
        <w:rPr>
          <w:rFonts w:ascii="Courier New" w:cs="Courier New" w:eastAsia="Courier New" w:hAnsi="Courier New"/>
          <w:sz w:val="18"/>
          <w:szCs w:val="18"/>
          <w:rtl w:val="0"/>
        </w:rPr>
        <w:t xml:space="preserve">1; 42052; 0; [...]; Not difficult at all; 3; Skyrim; "Console (PS, Xbox, ...)"; 15; I play for fun;  N/A; [...]; 0; [...]; 1; Male; 25; Unemployed / between jobs; Bachelor(or equivalent); USA; USA; Reddit; Singleplayer; Accept; 1; 23; 5; USA; USA</w:t>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Selected/Derived Data &amp; Data Abstraction </w:t>
      </w:r>
    </w:p>
    <w:p w:rsidR="00000000" w:rsidDel="00000000" w:rsidP="00000000" w:rsidRDefault="00000000" w:rsidRPr="00000000" w14:paraId="00000017">
      <w:pPr>
        <w:rPr>
          <w:b w:val="1"/>
          <w:color w:val="f095d1"/>
          <w:shd w:fill="d5a6bd" w:val="clear"/>
        </w:rPr>
      </w:pPr>
      <w:r w:rsidDel="00000000" w:rsidR="00000000" w:rsidRPr="00000000">
        <w:rPr>
          <w:rtl w:val="0"/>
        </w:rPr>
        <w:t xml:space="preserve">The new dataset is static, partly tabular and partly multidimensional table (for matching attribute codes with their – ratio – string equivalents); its items are players. Averages and medians of the test scores and symptom prevalence (ratio attributes) per age and/or gender and/or playstyle are derived from the original data by d3, via grouping by relevant attributes and calculating the needed value.</w:t>
      </w:r>
      <w:r w:rsidDel="00000000" w:rsidR="00000000" w:rsidRPr="00000000">
        <w:rPr>
          <w:rtl w:val="0"/>
        </w:rPr>
      </w:r>
    </w:p>
    <w:tbl>
      <w:tblPr>
        <w:tblStyle w:val="Table2"/>
        <w:tblpPr w:leftFromText="180" w:rightFromText="180" w:topFromText="180" w:bottomFromText="180" w:vertAnchor="text" w:horzAnchor="text" w:tblpX="-22.999999999999545" w:tblpY="0"/>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995"/>
        <w:gridCol w:w="5265"/>
        <w:tblGridChange w:id="0">
          <w:tblGrid>
            <w:gridCol w:w="1935"/>
            <w:gridCol w:w="1995"/>
            <w:gridCol w:w="5265"/>
          </w:tblGrid>
        </w:tblGridChange>
      </w:tblGrid>
      <w:tr>
        <w:trPr>
          <w:cantSplit w:val="0"/>
          <w:tblHeader w:val="0"/>
        </w:trPr>
        <w:tc>
          <w:tcPr>
            <w:shd w:fill="cfe2f3" w:val="clear"/>
          </w:tcPr>
          <w:p w:rsidR="00000000" w:rsidDel="00000000" w:rsidP="00000000" w:rsidRDefault="00000000" w:rsidRPr="00000000" w14:paraId="00000018">
            <w:pPr>
              <w:widowControl w:val="0"/>
              <w:spacing w:after="0" w:line="240" w:lineRule="auto"/>
              <w:jc w:val="left"/>
              <w:rPr/>
            </w:pPr>
            <w:r w:rsidDel="00000000" w:rsidR="00000000" w:rsidRPr="00000000">
              <w:rPr>
                <w:rtl w:val="0"/>
              </w:rPr>
              <w:t xml:space="preserve">Category</w:t>
            </w:r>
          </w:p>
        </w:tc>
        <w:tc>
          <w:tcPr>
            <w:shd w:fill="cfe2f3" w:val="clear"/>
          </w:tcPr>
          <w:p w:rsidR="00000000" w:rsidDel="00000000" w:rsidP="00000000" w:rsidRDefault="00000000" w:rsidRPr="00000000" w14:paraId="00000019">
            <w:pPr>
              <w:widowControl w:val="0"/>
              <w:spacing w:after="0" w:line="240" w:lineRule="auto"/>
              <w:jc w:val="left"/>
              <w:rPr/>
            </w:pPr>
            <w:r w:rsidDel="00000000" w:rsidR="00000000" w:rsidRPr="00000000">
              <w:rPr>
                <w:rtl w:val="0"/>
              </w:rPr>
              <w:t xml:space="preserve">Data</w:t>
            </w:r>
          </w:p>
        </w:tc>
        <w:tc>
          <w:tcPr>
            <w:shd w:fill="cfe2f3" w:val="clear"/>
          </w:tcPr>
          <w:p w:rsidR="00000000" w:rsidDel="00000000" w:rsidP="00000000" w:rsidRDefault="00000000" w:rsidRPr="00000000" w14:paraId="0000001A">
            <w:pPr>
              <w:widowControl w:val="0"/>
              <w:spacing w:after="0" w:line="240" w:lineRule="auto"/>
              <w:jc w:val="left"/>
              <w:rPr/>
            </w:pPr>
            <w:r w:rsidDel="00000000" w:rsidR="00000000" w:rsidRPr="00000000">
              <w:rPr>
                <w:rtl w:val="0"/>
              </w:rPr>
              <w:t xml:space="preserve">Semantics</w:t>
            </w:r>
          </w:p>
        </w:tc>
      </w:tr>
      <w:tr>
        <w:trPr>
          <w:cantSplit w:val="0"/>
          <w:trHeight w:val="420" w:hRule="atLeast"/>
          <w:tblHeader w:val="0"/>
        </w:trPr>
        <w:tc>
          <w:tcPr>
            <w:vMerge w:val="restart"/>
          </w:tcPr>
          <w:p w:rsidR="00000000" w:rsidDel="00000000" w:rsidP="00000000" w:rsidRDefault="00000000" w:rsidRPr="00000000" w14:paraId="0000001B">
            <w:pPr>
              <w:widowControl w:val="0"/>
              <w:spacing w:after="0" w:line="240" w:lineRule="auto"/>
              <w:jc w:val="left"/>
              <w:rPr/>
            </w:pPr>
            <w:r w:rsidDel="00000000" w:rsidR="00000000" w:rsidRPr="00000000">
              <w:rPr>
                <w:rtl w:val="0"/>
              </w:rPr>
              <w:br w:type="textWrapping"/>
              <w:t xml:space="preserve">Ratio</w:t>
            </w:r>
          </w:p>
        </w:tc>
        <w:tc>
          <w:tcPr>
            <w:vMerge w:val="restart"/>
          </w:tcPr>
          <w:p w:rsidR="00000000" w:rsidDel="00000000" w:rsidP="00000000" w:rsidRDefault="00000000" w:rsidRPr="00000000" w14:paraId="0000001C">
            <w:pPr>
              <w:widowControl w:val="0"/>
              <w:spacing w:after="0" w:line="240" w:lineRule="auto"/>
              <w:ind w:left="0" w:firstLine="0"/>
              <w:jc w:val="left"/>
              <w:rPr/>
            </w:pPr>
            <w:r w:rsidDel="00000000" w:rsidR="00000000" w:rsidRPr="00000000">
              <w:rPr>
                <w:rtl w:val="0"/>
              </w:rPr>
              <w:t xml:space="preserve">Hours</w:t>
            </w:r>
          </w:p>
          <w:p w:rsidR="00000000" w:rsidDel="00000000" w:rsidP="00000000" w:rsidRDefault="00000000" w:rsidRPr="00000000" w14:paraId="0000001D">
            <w:pPr>
              <w:widowControl w:val="0"/>
              <w:spacing w:after="0" w:line="240" w:lineRule="auto"/>
              <w:jc w:val="left"/>
              <w:rPr/>
            </w:pPr>
            <w:r w:rsidDel="00000000" w:rsidR="00000000" w:rsidRPr="00000000">
              <w:rPr>
                <w:rtl w:val="0"/>
              </w:rPr>
              <w:t xml:space="preserve">Age</w:t>
            </w:r>
          </w:p>
          <w:p w:rsidR="00000000" w:rsidDel="00000000" w:rsidP="00000000" w:rsidRDefault="00000000" w:rsidRPr="00000000" w14:paraId="0000001E">
            <w:pPr>
              <w:widowControl w:val="0"/>
              <w:spacing w:after="0" w:line="240" w:lineRule="auto"/>
              <w:jc w:val="left"/>
              <w:rPr/>
            </w:pPr>
            <w:r w:rsidDel="00000000" w:rsidR="00000000" w:rsidRPr="00000000">
              <w:rPr>
                <w:rtl w:val="0"/>
              </w:rPr>
              <w:t xml:space="preserve">GAD_T</w:t>
            </w:r>
          </w:p>
          <w:p w:rsidR="00000000" w:rsidDel="00000000" w:rsidP="00000000" w:rsidRDefault="00000000" w:rsidRPr="00000000" w14:paraId="0000001F">
            <w:pPr>
              <w:widowControl w:val="0"/>
              <w:spacing w:after="0" w:line="240" w:lineRule="auto"/>
              <w:jc w:val="left"/>
              <w:rPr/>
            </w:pPr>
            <w:r w:rsidDel="00000000" w:rsidR="00000000" w:rsidRPr="00000000">
              <w:rPr>
                <w:rtl w:val="0"/>
              </w:rPr>
              <w:t xml:space="preserve">SPIN_T</w:t>
            </w:r>
          </w:p>
        </w:tc>
        <w:tc>
          <w:tcPr>
            <w:vMerge w:val="restart"/>
          </w:tcPr>
          <w:p w:rsidR="00000000" w:rsidDel="00000000" w:rsidP="00000000" w:rsidRDefault="00000000" w:rsidRPr="00000000" w14:paraId="00000020">
            <w:pPr>
              <w:widowControl w:val="0"/>
              <w:spacing w:after="0" w:line="240" w:lineRule="auto"/>
              <w:jc w:val="left"/>
              <w:rPr/>
            </w:pPr>
            <w:r w:rsidDel="00000000" w:rsidR="00000000" w:rsidRPr="00000000">
              <w:rPr>
                <w:rtl w:val="0"/>
              </w:rPr>
              <w:t xml:space="preserve">Number of hours played weekly on most played game</w:t>
            </w:r>
          </w:p>
          <w:p w:rsidR="00000000" w:rsidDel="00000000" w:rsidP="00000000" w:rsidRDefault="00000000" w:rsidRPr="00000000" w14:paraId="00000021">
            <w:pPr>
              <w:widowControl w:val="0"/>
              <w:spacing w:after="0" w:line="240" w:lineRule="auto"/>
              <w:jc w:val="left"/>
              <w:rPr/>
            </w:pPr>
            <w:r w:rsidDel="00000000" w:rsidR="00000000" w:rsidRPr="00000000">
              <w:rPr>
                <w:rtl w:val="0"/>
              </w:rPr>
              <w:t xml:space="preserve">Age of the player</w:t>
            </w:r>
          </w:p>
          <w:p w:rsidR="00000000" w:rsidDel="00000000" w:rsidP="00000000" w:rsidRDefault="00000000" w:rsidRPr="00000000" w14:paraId="00000022">
            <w:pPr>
              <w:widowControl w:val="0"/>
              <w:spacing w:after="0" w:line="240" w:lineRule="auto"/>
              <w:jc w:val="left"/>
              <w:rPr/>
            </w:pPr>
            <w:r w:rsidDel="00000000" w:rsidR="00000000" w:rsidRPr="00000000">
              <w:rPr>
                <w:rtl w:val="0"/>
              </w:rPr>
              <w:t xml:space="preserve">Total score for General Anxiety Disorder (GAD)</w:t>
            </w:r>
          </w:p>
          <w:p w:rsidR="00000000" w:rsidDel="00000000" w:rsidP="00000000" w:rsidRDefault="00000000" w:rsidRPr="00000000" w14:paraId="00000023">
            <w:pPr>
              <w:widowControl w:val="0"/>
              <w:spacing w:after="0" w:line="240" w:lineRule="auto"/>
              <w:jc w:val="left"/>
              <w:rPr/>
            </w:pPr>
            <w:r w:rsidDel="00000000" w:rsidR="00000000" w:rsidRPr="00000000">
              <w:rPr>
                <w:rtl w:val="0"/>
              </w:rPr>
              <w:t xml:space="preserve">Total score for Social Phobia Inventory (SPIN)</w:t>
            </w:r>
          </w:p>
        </w:tc>
      </w:tr>
      <w:tr>
        <w:trPr>
          <w:cantSplit w:val="0"/>
          <w:trHeight w:val="420" w:hRule="atLeast"/>
          <w:tblHeader w:val="0"/>
        </w:trPr>
        <w:tc>
          <w:tcPr>
            <w:vMerge w:val="continue"/>
          </w:tcPr>
          <w:p w:rsidR="00000000" w:rsidDel="00000000" w:rsidP="00000000" w:rsidRDefault="00000000" w:rsidRPr="00000000" w14:paraId="00000024">
            <w:pPr>
              <w:widowControl w:val="0"/>
              <w:spacing w:after="0" w:line="240" w:lineRule="auto"/>
              <w:jc w:val="left"/>
              <w:rPr/>
            </w:pPr>
            <w:r w:rsidDel="00000000" w:rsidR="00000000" w:rsidRPr="00000000">
              <w:rPr>
                <w:rtl w:val="0"/>
              </w:rPr>
            </w:r>
          </w:p>
        </w:tc>
        <w:tc>
          <w:tcPr>
            <w:vMerge w:val="continue"/>
          </w:tcPr>
          <w:p w:rsidR="00000000" w:rsidDel="00000000" w:rsidP="00000000" w:rsidRDefault="00000000" w:rsidRPr="00000000" w14:paraId="00000025">
            <w:pPr>
              <w:widowControl w:val="0"/>
              <w:spacing w:after="0" w:before="0" w:line="240" w:lineRule="auto"/>
              <w:ind w:left="0" w:firstLine="0"/>
              <w:jc w:val="left"/>
              <w:rPr/>
            </w:pPr>
            <w:r w:rsidDel="00000000" w:rsidR="00000000" w:rsidRPr="00000000">
              <w:rPr>
                <w:rtl w:val="0"/>
              </w:rPr>
            </w:r>
          </w:p>
        </w:tc>
        <w:tc>
          <w:tcPr>
            <w:vMerge w:val="continue"/>
          </w:tcPr>
          <w:p w:rsidR="00000000" w:rsidDel="00000000" w:rsidP="00000000" w:rsidRDefault="00000000" w:rsidRPr="00000000" w14:paraId="00000026">
            <w:pPr>
              <w:widowControl w:val="0"/>
              <w:spacing w:after="0" w:before="0" w:line="240" w:lineRule="auto"/>
              <w:ind w:left="0" w:firstLine="0"/>
              <w:jc w:val="left"/>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27">
            <w:pPr>
              <w:widowControl w:val="0"/>
              <w:spacing w:after="0" w:line="240" w:lineRule="auto"/>
              <w:jc w:val="left"/>
              <w:rPr/>
            </w:pPr>
            <w:r w:rsidDel="00000000" w:rsidR="00000000" w:rsidRPr="00000000">
              <w:rPr>
                <w:rtl w:val="0"/>
              </w:rPr>
            </w:r>
          </w:p>
        </w:tc>
        <w:tc>
          <w:tcPr>
            <w:vMerge w:val="continue"/>
          </w:tcPr>
          <w:p w:rsidR="00000000" w:rsidDel="00000000" w:rsidP="00000000" w:rsidRDefault="00000000" w:rsidRPr="00000000" w14:paraId="00000028">
            <w:pPr>
              <w:widowControl w:val="0"/>
              <w:spacing w:after="0" w:before="0" w:line="240" w:lineRule="auto"/>
              <w:ind w:left="0" w:firstLine="0"/>
              <w:jc w:val="left"/>
              <w:rPr/>
            </w:pPr>
            <w:r w:rsidDel="00000000" w:rsidR="00000000" w:rsidRPr="00000000">
              <w:rPr>
                <w:rtl w:val="0"/>
              </w:rPr>
            </w:r>
          </w:p>
        </w:tc>
        <w:tc>
          <w:tcPr>
            <w:vMerge w:val="continue"/>
          </w:tcPr>
          <w:p w:rsidR="00000000" w:rsidDel="00000000" w:rsidP="00000000" w:rsidRDefault="00000000" w:rsidRPr="00000000" w14:paraId="00000029">
            <w:pPr>
              <w:widowControl w:val="0"/>
              <w:spacing w:after="0" w:before="0" w:line="240" w:lineRule="auto"/>
              <w:ind w:lef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2A">
            <w:pPr>
              <w:widowControl w:val="0"/>
              <w:spacing w:after="0" w:line="240" w:lineRule="auto"/>
              <w:jc w:val="left"/>
              <w:rPr/>
            </w:pPr>
            <w:r w:rsidDel="00000000" w:rsidR="00000000" w:rsidRPr="00000000">
              <w:rPr>
                <w:rtl w:val="0"/>
              </w:rPr>
            </w:r>
          </w:p>
        </w:tc>
        <w:tc>
          <w:tcPr>
            <w:vMerge w:val="continue"/>
          </w:tcPr>
          <w:p w:rsidR="00000000" w:rsidDel="00000000" w:rsidP="00000000" w:rsidRDefault="00000000" w:rsidRPr="00000000" w14:paraId="0000002B">
            <w:pPr>
              <w:widowControl w:val="0"/>
              <w:spacing w:after="0" w:before="0" w:line="240" w:lineRule="auto"/>
              <w:ind w:left="0" w:firstLine="0"/>
              <w:jc w:val="left"/>
              <w:rPr/>
            </w:pPr>
            <w:r w:rsidDel="00000000" w:rsidR="00000000" w:rsidRPr="00000000">
              <w:rPr>
                <w:rtl w:val="0"/>
              </w:rPr>
            </w:r>
          </w:p>
        </w:tc>
        <w:tc>
          <w:tcPr>
            <w:vMerge w:val="continue"/>
          </w:tcPr>
          <w:p w:rsidR="00000000" w:rsidDel="00000000" w:rsidP="00000000" w:rsidRDefault="00000000" w:rsidRPr="00000000" w14:paraId="0000002C">
            <w:pPr>
              <w:widowControl w:val="0"/>
              <w:spacing w:after="0" w:before="0" w:line="240" w:lineRule="auto"/>
              <w:ind w:left="0" w:firstLine="0"/>
              <w:jc w:val="left"/>
              <w:rPr/>
            </w:pPr>
            <w:r w:rsidDel="00000000" w:rsidR="00000000" w:rsidRPr="00000000">
              <w:rPr>
                <w:rtl w:val="0"/>
              </w:rPr>
            </w:r>
          </w:p>
        </w:tc>
      </w:tr>
      <w:tr>
        <w:trPr>
          <w:cantSplit w:val="0"/>
          <w:trHeight w:val="1214.0624999999998" w:hRule="atLeast"/>
          <w:tblHeader w:val="0"/>
        </w:trPr>
        <w:tc>
          <w:tcPr/>
          <w:p w:rsidR="00000000" w:rsidDel="00000000" w:rsidP="00000000" w:rsidRDefault="00000000" w:rsidRPr="00000000" w14:paraId="0000002D">
            <w:pPr>
              <w:widowControl w:val="0"/>
              <w:spacing w:after="0" w:line="240" w:lineRule="auto"/>
              <w:jc w:val="left"/>
              <w:rPr/>
            </w:pPr>
            <w:r w:rsidDel="00000000" w:rsidR="00000000" w:rsidRPr="00000000">
              <w:rPr>
                <w:rtl w:val="0"/>
              </w:rPr>
              <w:t xml:space="preserve">Nominal</w:t>
            </w:r>
          </w:p>
          <w:p w:rsidR="00000000" w:rsidDel="00000000" w:rsidP="00000000" w:rsidRDefault="00000000" w:rsidRPr="00000000" w14:paraId="0000002E">
            <w:pPr>
              <w:widowControl w:val="0"/>
              <w:spacing w:after="0" w:line="240" w:lineRule="auto"/>
              <w:jc w:val="left"/>
              <w:rPr/>
            </w:pPr>
            <w:r w:rsidDel="00000000" w:rsidR="00000000" w:rsidRPr="00000000">
              <w:rPr>
                <w:rtl w:val="0"/>
              </w:rPr>
              <w:t xml:space="preserve">(categorical)</w:t>
            </w:r>
          </w:p>
        </w:tc>
        <w:tc>
          <w:tcPr/>
          <w:p w:rsidR="00000000" w:rsidDel="00000000" w:rsidP="00000000" w:rsidRDefault="00000000" w:rsidRPr="00000000" w14:paraId="0000002F">
            <w:pPr>
              <w:widowControl w:val="0"/>
              <w:spacing w:after="0" w:line="288" w:lineRule="auto"/>
              <w:jc w:val="left"/>
              <w:rPr/>
            </w:pPr>
            <w:r w:rsidDel="00000000" w:rsidR="00000000" w:rsidRPr="00000000">
              <w:rPr>
                <w:rtl w:val="0"/>
              </w:rPr>
              <w:t xml:space="preserve">Gender</w:t>
            </w:r>
          </w:p>
          <w:p w:rsidR="00000000" w:rsidDel="00000000" w:rsidP="00000000" w:rsidRDefault="00000000" w:rsidRPr="00000000" w14:paraId="00000030">
            <w:pPr>
              <w:widowControl w:val="0"/>
              <w:spacing w:after="0" w:line="288" w:lineRule="auto"/>
              <w:jc w:val="left"/>
              <w:rPr/>
            </w:pPr>
            <w:r w:rsidDel="00000000" w:rsidR="00000000" w:rsidRPr="00000000">
              <w:rPr>
                <w:rtl w:val="0"/>
              </w:rPr>
              <w:t xml:space="preserve">Work</w:t>
            </w:r>
          </w:p>
          <w:p w:rsidR="00000000" w:rsidDel="00000000" w:rsidP="00000000" w:rsidRDefault="00000000" w:rsidRPr="00000000" w14:paraId="00000031">
            <w:pPr>
              <w:widowControl w:val="0"/>
              <w:spacing w:after="0" w:line="288" w:lineRule="auto"/>
              <w:jc w:val="left"/>
              <w:rPr/>
            </w:pPr>
            <w:r w:rsidDel="00000000" w:rsidR="00000000" w:rsidRPr="00000000">
              <w:rPr>
                <w:rtl w:val="0"/>
              </w:rPr>
              <w:t xml:space="preserve">Residence</w:t>
            </w:r>
          </w:p>
        </w:tc>
        <w:tc>
          <w:tcPr/>
          <w:p w:rsidR="00000000" w:rsidDel="00000000" w:rsidP="00000000" w:rsidRDefault="00000000" w:rsidRPr="00000000" w14:paraId="00000032">
            <w:pPr>
              <w:widowControl w:val="0"/>
              <w:spacing w:after="0" w:line="288" w:lineRule="auto"/>
              <w:jc w:val="left"/>
              <w:rPr/>
            </w:pPr>
            <w:r w:rsidDel="00000000" w:rsidR="00000000" w:rsidRPr="00000000">
              <w:rPr>
                <w:rtl w:val="0"/>
              </w:rPr>
              <w:t xml:space="preserve">Gender of the player</w:t>
            </w:r>
          </w:p>
          <w:p w:rsidR="00000000" w:rsidDel="00000000" w:rsidP="00000000" w:rsidRDefault="00000000" w:rsidRPr="00000000" w14:paraId="00000033">
            <w:pPr>
              <w:widowControl w:val="0"/>
              <w:spacing w:after="0" w:line="288" w:lineRule="auto"/>
              <w:jc w:val="left"/>
              <w:rPr/>
            </w:pPr>
            <w:r w:rsidDel="00000000" w:rsidR="00000000" w:rsidRPr="00000000">
              <w:rPr>
                <w:rtl w:val="0"/>
              </w:rPr>
              <w:t xml:space="preserve">Employment status (e.g., Employed, Unemployed).</w:t>
            </w:r>
          </w:p>
          <w:p w:rsidR="00000000" w:rsidDel="00000000" w:rsidP="00000000" w:rsidRDefault="00000000" w:rsidRPr="00000000" w14:paraId="00000034">
            <w:pPr>
              <w:widowControl w:val="0"/>
              <w:spacing w:after="0" w:line="288" w:lineRule="auto"/>
              <w:jc w:val="left"/>
              <w:rPr/>
            </w:pPr>
            <w:r w:rsidDel="00000000" w:rsidR="00000000" w:rsidRPr="00000000">
              <w:rPr>
                <w:rtl w:val="0"/>
              </w:rPr>
              <w:t xml:space="preserve">Country  of residence</w:t>
            </w:r>
          </w:p>
        </w:tc>
      </w:tr>
      <w:tr>
        <w:trPr>
          <w:cantSplit w:val="0"/>
          <w:tblHeader w:val="0"/>
        </w:trPr>
        <w:tc>
          <w:tcPr/>
          <w:p w:rsidR="00000000" w:rsidDel="00000000" w:rsidP="00000000" w:rsidRDefault="00000000" w:rsidRPr="00000000" w14:paraId="00000035">
            <w:pPr>
              <w:widowControl w:val="0"/>
              <w:spacing w:after="0" w:line="240" w:lineRule="auto"/>
              <w:jc w:val="left"/>
              <w:rPr/>
            </w:pPr>
            <w:r w:rsidDel="00000000" w:rsidR="00000000" w:rsidRPr="00000000">
              <w:rPr>
                <w:rtl w:val="0"/>
              </w:rPr>
              <w:t xml:space="preserve">Nominal (</w:t>
            </w:r>
            <w:r w:rsidDel="00000000" w:rsidR="00000000" w:rsidRPr="00000000">
              <w:rPr>
                <w:rtl w:val="0"/>
              </w:rPr>
              <w:t xml:space="preserve">within domain context)</w:t>
            </w:r>
          </w:p>
        </w:tc>
        <w:tc>
          <w:tcPr/>
          <w:p w:rsidR="00000000" w:rsidDel="00000000" w:rsidP="00000000" w:rsidRDefault="00000000" w:rsidRPr="00000000" w14:paraId="00000036">
            <w:pPr>
              <w:widowControl w:val="0"/>
              <w:spacing w:after="0" w:line="240" w:lineRule="auto"/>
              <w:jc w:val="left"/>
              <w:rPr/>
            </w:pPr>
            <w:r w:rsidDel="00000000" w:rsidR="00000000" w:rsidRPr="00000000">
              <w:rPr>
                <w:rtl w:val="0"/>
              </w:rPr>
              <w:t xml:space="preserve">Playstyle [1-3 attr.]</w:t>
            </w:r>
          </w:p>
          <w:p w:rsidR="00000000" w:rsidDel="00000000" w:rsidP="00000000" w:rsidRDefault="00000000" w:rsidRPr="00000000" w14:paraId="00000037">
            <w:pPr>
              <w:widowControl w:val="0"/>
              <w:spacing w:after="0" w:line="240" w:lineRule="auto"/>
              <w:jc w:val="left"/>
              <w:rPr/>
            </w:pPr>
            <w:r w:rsidDel="00000000" w:rsidR="00000000" w:rsidRPr="00000000">
              <w:rPr>
                <w:rtl w:val="0"/>
              </w:rPr>
              <w:t xml:space="preserve">WhyPlay [1-6 attr.]</w:t>
            </w:r>
          </w:p>
        </w:tc>
        <w:tc>
          <w:tcPr/>
          <w:p w:rsidR="00000000" w:rsidDel="00000000" w:rsidP="00000000" w:rsidRDefault="00000000" w:rsidRPr="00000000" w14:paraId="00000038">
            <w:pPr>
              <w:widowControl w:val="0"/>
              <w:spacing w:after="0" w:line="240" w:lineRule="auto"/>
              <w:jc w:val="left"/>
              <w:rPr/>
            </w:pPr>
            <w:r w:rsidDel="00000000" w:rsidR="00000000" w:rsidRPr="00000000">
              <w:rPr>
                <w:rtl w:val="0"/>
              </w:rPr>
              <w:t xml:space="preserve">Style of gameplay (e.g.:, Multiplayer - Yes, Online - No).</w:t>
            </w:r>
          </w:p>
          <w:p w:rsidR="00000000" w:rsidDel="00000000" w:rsidP="00000000" w:rsidRDefault="00000000" w:rsidRPr="00000000" w14:paraId="00000039">
            <w:pPr>
              <w:widowControl w:val="0"/>
              <w:spacing w:after="0" w:line="240" w:lineRule="auto"/>
              <w:jc w:val="left"/>
              <w:rPr/>
            </w:pPr>
            <w:r w:rsidDel="00000000" w:rsidR="00000000" w:rsidRPr="00000000">
              <w:rPr>
                <w:rtl w:val="0"/>
              </w:rPr>
              <w:t xml:space="preserve">Reason for playing</w:t>
            </w:r>
          </w:p>
        </w:tc>
      </w:tr>
      <w:tr>
        <w:trPr>
          <w:cantSplit w:val="0"/>
          <w:trHeight w:val="420" w:hRule="atLeast"/>
          <w:tblHeader w:val="0"/>
        </w:trPr>
        <w:tc>
          <w:tcPr>
            <w:vMerge w:val="restart"/>
          </w:tcPr>
          <w:p w:rsidR="00000000" w:rsidDel="00000000" w:rsidP="00000000" w:rsidRDefault="00000000" w:rsidRPr="00000000" w14:paraId="0000003A">
            <w:pPr>
              <w:widowControl w:val="0"/>
              <w:spacing w:after="0" w:line="240" w:lineRule="auto"/>
              <w:jc w:val="left"/>
              <w:rPr/>
            </w:pPr>
            <w:r w:rsidDel="00000000" w:rsidR="00000000" w:rsidRPr="00000000">
              <w:rPr>
                <w:rtl w:val="0"/>
              </w:rPr>
              <w:t xml:space="preserve">Ratio</w:t>
            </w:r>
          </w:p>
        </w:tc>
        <w:tc>
          <w:tcPr>
            <w:vMerge w:val="restart"/>
          </w:tcPr>
          <w:p w:rsidR="00000000" w:rsidDel="00000000" w:rsidP="00000000" w:rsidRDefault="00000000" w:rsidRPr="00000000" w14:paraId="0000003B">
            <w:pPr>
              <w:widowControl w:val="0"/>
              <w:spacing w:after="0" w:line="240" w:lineRule="auto"/>
              <w:jc w:val="left"/>
              <w:rPr/>
            </w:pPr>
            <w:r w:rsidDel="00000000" w:rsidR="00000000" w:rsidRPr="00000000">
              <w:rPr>
                <w:rtl w:val="0"/>
              </w:rPr>
              <w:t xml:space="preserve">SPIN1-SPIN17</w:t>
            </w:r>
          </w:p>
          <w:p w:rsidR="00000000" w:rsidDel="00000000" w:rsidP="00000000" w:rsidRDefault="00000000" w:rsidRPr="00000000" w14:paraId="0000003C">
            <w:pPr>
              <w:widowControl w:val="0"/>
              <w:spacing w:after="0" w:line="240" w:lineRule="auto"/>
              <w:jc w:val="left"/>
              <w:rPr/>
            </w:pPr>
            <w:r w:rsidDel="00000000" w:rsidR="00000000" w:rsidRPr="00000000">
              <w:rPr>
                <w:rtl w:val="0"/>
              </w:rPr>
              <w:t xml:space="preserve">GAD1-GAD9</w:t>
            </w:r>
          </w:p>
        </w:tc>
        <w:tc>
          <w:tcPr>
            <w:vMerge w:val="restart"/>
          </w:tcPr>
          <w:p w:rsidR="00000000" w:rsidDel="00000000" w:rsidP="00000000" w:rsidRDefault="00000000" w:rsidRPr="00000000" w14:paraId="0000003D">
            <w:pPr>
              <w:widowControl w:val="0"/>
              <w:spacing w:after="0" w:line="240" w:lineRule="auto"/>
              <w:jc w:val="left"/>
              <w:rPr/>
            </w:pPr>
            <w:r w:rsidDel="00000000" w:rsidR="00000000" w:rsidRPr="00000000">
              <w:rPr>
                <w:rtl w:val="0"/>
              </w:rPr>
              <w:t xml:space="preserve">Symptoms score for Social Phobia Inventory (SPIN)</w:t>
            </w:r>
          </w:p>
          <w:p w:rsidR="00000000" w:rsidDel="00000000" w:rsidP="00000000" w:rsidRDefault="00000000" w:rsidRPr="00000000" w14:paraId="0000003E">
            <w:pPr>
              <w:widowControl w:val="0"/>
              <w:spacing w:after="0" w:line="240" w:lineRule="auto"/>
              <w:jc w:val="left"/>
              <w:rPr/>
            </w:pPr>
            <w:r w:rsidDel="00000000" w:rsidR="00000000" w:rsidRPr="00000000">
              <w:rPr>
                <w:rtl w:val="0"/>
              </w:rPr>
              <w:t xml:space="preserve">Symptoms score for General Anxiety Disorder (GAD)</w:t>
            </w:r>
          </w:p>
        </w:tc>
      </w:tr>
      <w:tr>
        <w:trPr>
          <w:cantSplit w:val="0"/>
          <w:tblHeader w:val="0"/>
        </w:trPr>
        <w:tc>
          <w:tcPr>
            <w:vMerge w:val="continue"/>
          </w:tcPr>
          <w:p w:rsidR="00000000" w:rsidDel="00000000" w:rsidP="00000000" w:rsidRDefault="00000000" w:rsidRPr="00000000" w14:paraId="0000003F">
            <w:pPr>
              <w:widowControl w:val="0"/>
              <w:spacing w:after="0" w:line="240" w:lineRule="auto"/>
              <w:jc w:val="left"/>
              <w:rPr/>
            </w:pPr>
            <w:r w:rsidDel="00000000" w:rsidR="00000000" w:rsidRPr="00000000">
              <w:rPr>
                <w:rtl w:val="0"/>
              </w:rPr>
            </w:r>
          </w:p>
        </w:tc>
        <w:tc>
          <w:tcPr>
            <w:vMerge w:val="continue"/>
          </w:tcPr>
          <w:p w:rsidR="00000000" w:rsidDel="00000000" w:rsidP="00000000" w:rsidRDefault="00000000" w:rsidRPr="00000000" w14:paraId="00000040">
            <w:pPr>
              <w:widowControl w:val="0"/>
              <w:spacing w:after="0" w:before="0" w:line="240" w:lineRule="auto"/>
              <w:ind w:left="0" w:firstLine="0"/>
              <w:jc w:val="left"/>
              <w:rPr/>
            </w:pPr>
            <w:r w:rsidDel="00000000" w:rsidR="00000000" w:rsidRPr="00000000">
              <w:rPr>
                <w:rtl w:val="0"/>
              </w:rPr>
            </w:r>
          </w:p>
        </w:tc>
        <w:tc>
          <w:tcPr>
            <w:vMerge w:val="continue"/>
          </w:tcPr>
          <w:p w:rsidR="00000000" w:rsidDel="00000000" w:rsidP="00000000" w:rsidRDefault="00000000" w:rsidRPr="00000000" w14:paraId="00000041">
            <w:pPr>
              <w:widowControl w:val="0"/>
              <w:spacing w:after="0" w:before="0" w:line="240" w:lineRule="auto"/>
              <w:ind w:left="0" w:firstLine="0"/>
              <w:jc w:val="left"/>
              <w:rPr/>
            </w:pPr>
            <w:r w:rsidDel="00000000" w:rsidR="00000000" w:rsidRPr="00000000">
              <w:rPr>
                <w:rtl w:val="0"/>
              </w:rPr>
            </w:r>
          </w:p>
        </w:tc>
      </w:tr>
    </w:tbl>
    <w:p w:rsidR="00000000" w:rsidDel="00000000" w:rsidP="00000000" w:rsidRDefault="00000000" w:rsidRPr="00000000" w14:paraId="00000042">
      <w:pPr>
        <w:pStyle w:val="Heading1"/>
        <w:rPr/>
      </w:pPr>
      <w:r w:rsidDel="00000000" w:rsidR="00000000" w:rsidRPr="00000000">
        <w:rPr>
          <w:rtl w:val="0"/>
        </w:rPr>
        <w:t xml:space="preserve">Data Processing</w:t>
      </w:r>
    </w:p>
    <w:p w:rsidR="00000000" w:rsidDel="00000000" w:rsidP="00000000" w:rsidRDefault="00000000" w:rsidRPr="00000000" w14:paraId="00000043">
      <w:pPr>
        <w:pStyle w:val="Heading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Data selection, sorting, and computation was done through python and its Pandas library. Attributes of sections (comparatively) less interesting/relevant to the problem domain – or whose influence would otherwise likely be superseded by others’, like birthplace against residency – were discarded. The attributes deemed most relevant were directly related to general anxiety disorder and social phobia, as well as gaming habits, motivation, and widely used demographic attributes (e.g.: gender).</w:t>
      </w:r>
    </w:p>
    <w:p w:rsidR="00000000" w:rsidDel="00000000" w:rsidP="00000000" w:rsidRDefault="00000000" w:rsidRPr="00000000" w14:paraId="00000044">
      <w:pPr>
        <w:rPr/>
      </w:pPr>
      <w:r w:rsidDel="00000000" w:rsidR="00000000" w:rsidRPr="00000000">
        <w:rPr>
          <w:rtl w:val="0"/>
        </w:rPr>
        <w:t xml:space="preserve">We have secondary tables, which match GAD and SPIN question/answer ids to their respective string, for better visualizer understanding.. A sentinel value of “-1” was used for missing or “NA” numerical ordinal attributes, and “Undefined” for missing or “NA” nominal or ordinal non-numerical values. The standard deviation method was used for identifying and discarding outlier ordinal values (as we are trying to find trends). Playstyle and motivation attributes, as they corresponded to survey portions with an open-ended option (which many responders used), had their values re-computed to fit one or multiple of the available answers in their respective portion of the survey, and had their value options turned into new columns with a simple “Yes”/”No” for possible values to account for multiplicity; in Playstyles case, their options were split into three columns: multiplayer, online, and relation (who they play with). </w:t>
      </w: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Mapping (Data sample/Questions)</w:t>
      </w:r>
    </w:p>
    <w:tbl>
      <w:tblPr>
        <w:tblStyle w:val="Table3"/>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150"/>
        <w:tblGridChange w:id="0">
          <w:tblGrid>
            <w:gridCol w:w="3000"/>
            <w:gridCol w:w="6150"/>
          </w:tblGrid>
        </w:tblGridChange>
      </w:tblGrid>
      <w:tr>
        <w:trPr>
          <w:cantSplit w:val="0"/>
          <w:trHeight w:val="328.55468749999994"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to use it (d3)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people who play online with friends tend to experience less social phobia than people who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so with strangers?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Regarding the “Playstyle” attributes’ section: group the rows where the “Multiplayer” and “online” attributes have value “Yes”; group those into two other groups: one where the “Relations” attribute has value “friends”, and another where the value is “strangers”. These sections’ SPIN scores may then be compared.</w:t>
            </w:r>
          </w:p>
        </w:tc>
      </w:tr>
      <w:tr>
        <w:trPr>
          <w:cantSplit w:val="0"/>
          <w:trHeight w:val="134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does the prevalence of social phobia symptoms vary throughout countries across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different player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240" w:line="240" w:lineRule="auto"/>
              <w:ind w:left="0" w:firstLine="0"/>
              <w:jc w:val="left"/>
              <w:rPr/>
            </w:pPr>
            <w:r w:rsidDel="00000000" w:rsidR="00000000" w:rsidRPr="00000000">
              <w:rPr>
                <w:rtl w:val="0"/>
              </w:rPr>
              <w:t xml:space="preserve">Group the data by "Residence". Calculate and show the percentage of players median symptom values for each symptom (SPIN1 to SPIN17) and residence within a specified age range and compare.</w:t>
            </w:r>
          </w:p>
        </w:tc>
      </w:tr>
      <w:tr>
        <w:trPr>
          <w:cantSplit w:val="0"/>
          <w:trHeight w:val="11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players who are unemployed play online multiplayer games with strangers more often than those who are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240" w:line="240" w:lineRule="auto"/>
              <w:ind w:left="0" w:firstLine="0"/>
              <w:jc w:val="left"/>
              <w:rPr/>
            </w:pPr>
            <w:r w:rsidDel="00000000" w:rsidR="00000000" w:rsidRPr="00000000">
              <w:rPr>
                <w:rtl w:val="0"/>
              </w:rPr>
              <w:t xml:space="preserve">Group the data by attribute "Employed" and the several Playstyle attributes. Sum the amount of hours playing online with strangers for both employed and unemployed players; compare.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 similar number of hours played, do victory-motivated players have less general anxiety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disorder symptoms than fun-motivated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240" w:line="240" w:lineRule="auto"/>
              <w:ind w:left="0" w:firstLine="0"/>
              <w:jc w:val="left"/>
              <w:rPr/>
            </w:pPr>
            <w:r w:rsidDel="00000000" w:rsidR="00000000" w:rsidRPr="00000000">
              <w:rPr>
                <w:rtl w:val="0"/>
              </w:rPr>
              <w:t xml:space="preserve">Select the players that have played a number of hours within a specified range; group the data by the Whyplay attributes “Winning” and “Fun” and sum the amount of non-“Not at all” answers on the GED symptoms’ attributes for each motivation category. Compare these. We may also calculate and compare the average "GAD_T" for these groups instead.</w:t>
            </w:r>
          </w:p>
        </w:tc>
      </w:tr>
      <w:tr>
        <w:trPr>
          <w:cantSplit w:val="0"/>
          <w:trHeight w:val="56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 levels of social phobia change between genders, for each playing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the data by "Gender", and by "Playstyle" attributes’ values.</w:t>
              <w:br w:type="textWrapping"/>
              <w:t xml:space="preserve">Calculate and compare the median "SPIN_T" for each combination of gender and playing style, or order by “SPIN_T” and compare.</w:t>
            </w:r>
          </w:p>
        </w:tc>
      </w:tr>
    </w:tbl>
    <w:p w:rsidR="00000000" w:rsidDel="00000000" w:rsidP="00000000" w:rsidRDefault="00000000" w:rsidRPr="00000000" w14:paraId="00000055">
      <w:pPr>
        <w:rPr/>
      </w:pPr>
      <w:r w:rsidDel="00000000" w:rsidR="00000000" w:rsidRPr="00000000">
        <w:rPr>
          <w:rtl w:val="0"/>
        </w:rPr>
      </w:r>
    </w:p>
    <w:sectPr>
      <w:footerReference r:id="rId9" w:type="default"/>
      <w:pgSz w:h="16838" w:w="11906" w:orient="portrait"/>
      <w:pgMar w:bottom="1134" w:top="1135" w:left="1418"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Franklin Gothic" w:cs="Franklin Gothic" w:eastAsia="Franklin Gothic" w:hAnsi="Franklin Gothic"/>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A351E"/>
    <w:pPr>
      <w:jc w:val="both"/>
    </w:pPr>
  </w:style>
  <w:style w:type="paragraph" w:styleId="Heading1">
    <w:name w:val="heading 1"/>
    <w:basedOn w:val="Normal"/>
    <w:next w:val="Normal"/>
    <w:link w:val="Heading1Char"/>
    <w:uiPriority w:val="9"/>
    <w:qFormat w:val="1"/>
    <w:rsid w:val="00E259C2"/>
    <w:pPr>
      <w:keepNext w:val="1"/>
      <w:keepLines w:val="1"/>
      <w:spacing w:after="0" w:before="240"/>
      <w:outlineLvl w:val="0"/>
    </w:pPr>
    <w:rPr>
      <w:rFonts w:ascii="Franklin Gothic Demi" w:hAnsi="Franklin Gothic Demi" w:cstheme="majorBidi" w:eastAsiaTheme="majorEastAsia"/>
      <w:color w:val="2f5496" w:themeColor="accent1" w:themeShade="0000BF"/>
      <w:sz w:val="32"/>
      <w:szCs w:val="32"/>
    </w:rPr>
  </w:style>
  <w:style w:type="paragraph" w:styleId="Heading2">
    <w:name w:val="heading 2"/>
    <w:basedOn w:val="Normal"/>
    <w:next w:val="Normal"/>
    <w:link w:val="Heading2Char"/>
    <w:uiPriority w:val="9"/>
    <w:unhideWhenUsed w:val="1"/>
    <w:qFormat w:val="1"/>
    <w:rsid w:val="00272A5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259C2"/>
    <w:rPr>
      <w:rFonts w:ascii="Franklin Gothic Demi" w:hAnsi="Franklin Gothic Demi" w:cstheme="majorBidi" w:eastAsiaTheme="majorEastAsia"/>
      <w:color w:val="2f5496" w:themeColor="accent1" w:themeShade="0000BF"/>
      <w:sz w:val="32"/>
      <w:szCs w:val="32"/>
    </w:rPr>
  </w:style>
  <w:style w:type="paragraph" w:styleId="ListParagraph">
    <w:name w:val="List Paragraph"/>
    <w:basedOn w:val="Normal"/>
    <w:uiPriority w:val="34"/>
    <w:qFormat w:val="1"/>
    <w:rsid w:val="00C121E0"/>
    <w:pPr>
      <w:ind w:left="720"/>
      <w:contextualSpacing w:val="1"/>
    </w:pPr>
  </w:style>
  <w:style w:type="character" w:styleId="Hyperlink">
    <w:name w:val="Hyperlink"/>
    <w:basedOn w:val="DefaultParagraphFont"/>
    <w:uiPriority w:val="99"/>
    <w:unhideWhenUsed w:val="1"/>
    <w:rsid w:val="00884D8B"/>
    <w:rPr>
      <w:color w:val="0563c1" w:themeColor="hyperlink"/>
      <w:u w:val="single"/>
    </w:rPr>
  </w:style>
  <w:style w:type="character" w:styleId="UnresolvedMention">
    <w:name w:val="Unresolved Mention"/>
    <w:basedOn w:val="DefaultParagraphFont"/>
    <w:uiPriority w:val="99"/>
    <w:semiHidden w:val="1"/>
    <w:unhideWhenUsed w:val="1"/>
    <w:rsid w:val="00884D8B"/>
    <w:rPr>
      <w:color w:val="605e5c"/>
      <w:shd w:color="auto" w:fill="e1dfdd" w:val="clear"/>
    </w:rPr>
  </w:style>
  <w:style w:type="table" w:styleId="TableGrid">
    <w:name w:val="Table Grid"/>
    <w:basedOn w:val="TableNormal"/>
    <w:uiPriority w:val="39"/>
    <w:rsid w:val="001D6D0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272A5B"/>
    <w:rPr>
      <w:rFonts w:asciiTheme="majorHAnsi" w:cstheme="majorBidi" w:eastAsiaTheme="majorEastAsia" w:hAnsiTheme="majorHAnsi"/>
      <w:color w:val="2f5496" w:themeColor="accent1" w:themeShade="0000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Caption">
    <w:name w:val="caption"/>
    <w:basedOn w:val="Normal"/>
    <w:next w:val="Normal"/>
    <w:uiPriority w:val="35"/>
    <w:unhideWhenUsed w:val="1"/>
    <w:qFormat w:val="1"/>
    <w:rsid w:val="00260830"/>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wDo3YThs1x0jpC6SRY8zBXCsxg==">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2020-09-25T14:53:00Z</dcterms:created>
  <dc:creator>Daniel Gonçalves</dc:creator>
</cp:coreProperties>
</file>