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Continuación del Plan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2da reunión con ASODI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Preparación de prototipo para el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tuvo como principal fin concretar el contenido de la reunión con ASODI, continuando con los casos de uso y evidencias para presentar al cliente.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cuanto al plan de pruebas, se continuó el documento con los criterios de aceptación, resultados esperados.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conclusión de la reunión, se acordó desarrollar las funciones de registrar, ver y eliminar para el ingreso de datos del paciente, es decir, glucemia, síntomas, presión arterial, peso, medicación, citas médicas y medicación.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prioridad, se desarrollan las funciones mencionadas para continuar con la presentación de la visión y justificación del avance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625"/>
        <w:gridCol w:w="2535"/>
        <w:gridCol w:w="1695"/>
        <w:gridCol w:w="1695"/>
        <w:tblGridChange w:id="0">
          <w:tblGrid>
            <w:gridCol w:w="570"/>
            <w:gridCol w:w="2625"/>
            <w:gridCol w:w="253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reunión ASODI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Jimenez, Cristóbal Pavez, Alex Pedreros, Francisco Sarmiento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de Plan de Pruebas y Casos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 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Continuar desarrollo de las tareas pendientes del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Pedreros, 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VzxKeRrvu2Z7LJsBjBf7rUILtw==">CgMxLjA4AHIhMU1TZmJLOWttbWd5dmZaSEhkX2JXS2JfaXVLbFZiRy1T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